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6CB8" w14:textId="77777777" w:rsidR="005C3F82" w:rsidRDefault="00941BF9">
      <w:pPr>
        <w:pStyle w:val="1"/>
        <w:ind w:firstLineChars="0" w:firstLine="0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水下电动机械臂技术要求</w:t>
      </w:r>
    </w:p>
    <w:p w14:paraId="261D16FE" w14:textId="77777777" w:rsidR="005C3F82" w:rsidRDefault="00941BF9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用途</w:t>
      </w:r>
    </w:p>
    <w:p w14:paraId="4507CAE4" w14:textId="77777777" w:rsidR="005C3F82" w:rsidRDefault="00941BF9">
      <w:pPr>
        <w:pStyle w:val="1"/>
        <w:ind w:left="4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集成到ROV系统，用于海洋生物抓取。</w:t>
      </w:r>
    </w:p>
    <w:p w14:paraId="56FF64A5" w14:textId="77777777" w:rsidR="005C3F82" w:rsidRDefault="00941BF9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技术指标</w:t>
      </w:r>
    </w:p>
    <w:p w14:paraId="7F490520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自由度：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3</w:t>
      </w:r>
    </w:p>
    <w:p w14:paraId="12BC5D49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水中重量：≤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1.9kg</w:t>
      </w:r>
    </w:p>
    <w:p w14:paraId="47B0B8D3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负载：≥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3kg</w:t>
      </w:r>
    </w:p>
    <w:p w14:paraId="2D9B095D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防水深度：≥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300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米</w:t>
      </w:r>
    </w:p>
    <w:p w14:paraId="50F3978B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峰值功率：≤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150W</w:t>
      </w:r>
    </w:p>
    <w:p w14:paraId="31F6B9ED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额定电压：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48V</w:t>
      </w:r>
    </w:p>
    <w:p w14:paraId="291C5D82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通信协议：以太网</w:t>
      </w:r>
    </w:p>
    <w:p w14:paraId="283A2812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proofErr w:type="gramStart"/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夹爪夹</w:t>
      </w:r>
      <w:proofErr w:type="gramEnd"/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持力：≥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300N</w:t>
      </w:r>
    </w:p>
    <w:p w14:paraId="753136A1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proofErr w:type="gramStart"/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夹爪最大</w:t>
      </w:r>
      <w:proofErr w:type="gramEnd"/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张角：≥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69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°</w:t>
      </w:r>
    </w:p>
    <w:p w14:paraId="16AB3D21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俯仰轴关节最大扭矩：≥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2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0Nm</w:t>
      </w:r>
    </w:p>
    <w:p w14:paraId="76667018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旋转关节最大扭矩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:1.8N·m</w:t>
      </w:r>
    </w:p>
    <w:p w14:paraId="0BB52593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需配置有固定底座，底座不少于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7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螺钉固定，尺寸长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*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宽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*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高</w:t>
      </w: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100mm*60mm*68mm</w:t>
      </w:r>
    </w:p>
    <w:p w14:paraId="4FEBAD39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 w:hint="eastAsia"/>
          <w:color w:val="000000" w:themeColor="text1"/>
          <w:sz w:val="28"/>
          <w:szCs w:val="28"/>
        </w:rPr>
        <w:t>含底座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总长度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:570-580mm</w:t>
      </w:r>
    </w:p>
    <w:p w14:paraId="256D2CFB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俯仰关节尺寸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:405-410mm</w:t>
      </w:r>
    </w:p>
    <w:p w14:paraId="35FC1DB2" w14:textId="77777777" w:rsidR="005C3F82" w:rsidRPr="00941BF9" w:rsidRDefault="00941BF9">
      <w:pPr>
        <w:pStyle w:val="1"/>
        <w:ind w:left="420" w:firstLineChars="0" w:firstLine="0"/>
        <w:rPr>
          <w:rFonts w:ascii="Times New Roman" w:eastAsia="宋体" w:hAnsi="Times New Roman"/>
          <w:color w:val="000000" w:themeColor="text1"/>
          <w:sz w:val="28"/>
          <w:szCs w:val="28"/>
        </w:rPr>
      </w:pP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标配线缆长度：</w:t>
      </w:r>
      <w:r w:rsidRPr="00941BF9">
        <w:rPr>
          <w:rFonts w:ascii="Times New Roman" w:eastAsia="宋体" w:hAnsi="Times New Roman"/>
          <w:color w:val="000000" w:themeColor="text1"/>
          <w:sz w:val="28"/>
          <w:szCs w:val="28"/>
        </w:rPr>
        <w:t>1.5m</w:t>
      </w:r>
    </w:p>
    <w:p w14:paraId="7EAAB46D" w14:textId="77777777" w:rsidR="005C3F82" w:rsidRDefault="005C3F82">
      <w:pPr>
        <w:pStyle w:val="1"/>
        <w:ind w:left="420" w:firstLineChars="0" w:firstLine="0"/>
        <w:rPr>
          <w:rFonts w:ascii="Times New Roman" w:eastAsia="宋体" w:hAnsi="Times New Roman"/>
          <w:sz w:val="28"/>
          <w:szCs w:val="28"/>
        </w:rPr>
      </w:pPr>
    </w:p>
    <w:p w14:paraId="5C98913C" w14:textId="77777777" w:rsidR="005C3F82" w:rsidRDefault="00941BF9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配置清单</w:t>
      </w:r>
    </w:p>
    <w:tbl>
      <w:tblPr>
        <w:tblStyle w:val="a7"/>
        <w:tblW w:w="7683" w:type="dxa"/>
        <w:tblLayout w:type="fixed"/>
        <w:tblLook w:val="04A0" w:firstRow="1" w:lastRow="0" w:firstColumn="1" w:lastColumn="0" w:noHBand="0" w:noVBand="1"/>
      </w:tblPr>
      <w:tblGrid>
        <w:gridCol w:w="745"/>
        <w:gridCol w:w="1945"/>
        <w:gridCol w:w="3921"/>
        <w:gridCol w:w="1072"/>
      </w:tblGrid>
      <w:tr w:rsidR="005C3F82" w14:paraId="201DBB1B" w14:textId="77777777">
        <w:trPr>
          <w:trHeight w:val="520"/>
        </w:trPr>
        <w:tc>
          <w:tcPr>
            <w:tcW w:w="745" w:type="dxa"/>
          </w:tcPr>
          <w:p w14:paraId="640886BB" w14:textId="77777777" w:rsidR="005C3F82" w:rsidRDefault="005C3F82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625AF44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21" w:type="dxa"/>
          </w:tcPr>
          <w:p w14:paraId="5EC19CCB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072" w:type="dxa"/>
          </w:tcPr>
          <w:p w14:paraId="44A8F076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5C3F82" w14:paraId="79533D93" w14:textId="77777777">
        <w:trPr>
          <w:trHeight w:val="546"/>
        </w:trPr>
        <w:tc>
          <w:tcPr>
            <w:tcW w:w="745" w:type="dxa"/>
          </w:tcPr>
          <w:p w14:paraId="2F9FC54A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14:paraId="1F60707E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水下电动机械臂</w:t>
            </w:r>
          </w:p>
        </w:tc>
        <w:tc>
          <w:tcPr>
            <w:tcW w:w="3921" w:type="dxa"/>
          </w:tcPr>
          <w:p w14:paraId="51C845A0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尺寸：含底座长度570-580m，直径不超过150mm，重量：水中重量不大于1.9kg，可装配于ROV，控制开源，方便集成，用于海洋生物抓取。</w:t>
            </w:r>
          </w:p>
        </w:tc>
        <w:tc>
          <w:tcPr>
            <w:tcW w:w="1072" w:type="dxa"/>
          </w:tcPr>
          <w:p w14:paraId="0B23D947" w14:textId="77777777" w:rsidR="005C3F82" w:rsidRDefault="00941BF9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1套</w:t>
            </w:r>
          </w:p>
        </w:tc>
      </w:tr>
    </w:tbl>
    <w:p w14:paraId="096E26DE" w14:textId="77777777" w:rsidR="005C3F82" w:rsidRDefault="005C3F82">
      <w:pPr>
        <w:pStyle w:val="1"/>
        <w:ind w:left="420" w:firstLineChars="0" w:firstLine="0"/>
        <w:rPr>
          <w:rFonts w:ascii="宋体" w:eastAsia="宋体" w:hAnsi="宋体"/>
          <w:sz w:val="28"/>
          <w:szCs w:val="28"/>
        </w:rPr>
      </w:pPr>
    </w:p>
    <w:p w14:paraId="6CC4B951" w14:textId="77777777" w:rsidR="005C3F82" w:rsidRPr="00D13928" w:rsidRDefault="00941BF9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D13928">
        <w:rPr>
          <w:rFonts w:ascii="宋体" w:eastAsia="宋体" w:hAnsi="宋体" w:hint="eastAsia"/>
          <w:color w:val="000000" w:themeColor="text1"/>
          <w:sz w:val="28"/>
          <w:szCs w:val="28"/>
        </w:rPr>
        <w:t>签订合同、到货期限和</w:t>
      </w:r>
      <w:proofErr w:type="gramStart"/>
      <w:r w:rsidRPr="00D13928">
        <w:rPr>
          <w:rFonts w:ascii="宋体" w:eastAsia="宋体" w:hAnsi="宋体" w:hint="eastAsia"/>
          <w:color w:val="000000" w:themeColor="text1"/>
          <w:sz w:val="28"/>
          <w:szCs w:val="28"/>
        </w:rPr>
        <w:t>质保期</w:t>
      </w:r>
      <w:proofErr w:type="gramEnd"/>
    </w:p>
    <w:p w14:paraId="44789D13" w14:textId="77777777" w:rsidR="005C3F82" w:rsidRPr="00D13928" w:rsidRDefault="00941BF9">
      <w:pPr>
        <w:pStyle w:val="1"/>
        <w:numPr>
          <w:ilvl w:val="0"/>
          <w:numId w:val="2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D13928">
        <w:rPr>
          <w:rFonts w:ascii="宋体" w:eastAsia="宋体" w:hAnsi="宋体" w:hint="eastAsia"/>
          <w:color w:val="000000" w:themeColor="text1"/>
          <w:sz w:val="28"/>
          <w:szCs w:val="28"/>
        </w:rPr>
        <w:t>成交公告发布后3个工作日内签订合同</w:t>
      </w:r>
    </w:p>
    <w:p w14:paraId="0915A903" w14:textId="767558C1" w:rsidR="005C3F82" w:rsidRPr="00D13928" w:rsidRDefault="00941BF9">
      <w:pPr>
        <w:pStyle w:val="1"/>
        <w:numPr>
          <w:ilvl w:val="0"/>
          <w:numId w:val="2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D13928">
        <w:rPr>
          <w:rFonts w:ascii="宋体" w:eastAsia="宋体" w:hAnsi="宋体" w:hint="eastAsia"/>
          <w:color w:val="000000" w:themeColor="text1"/>
          <w:sz w:val="28"/>
          <w:szCs w:val="28"/>
        </w:rPr>
        <w:t>到货周期，合同签订后</w:t>
      </w:r>
      <w:r w:rsidR="00125572">
        <w:rPr>
          <w:rFonts w:ascii="宋体" w:eastAsia="宋体" w:hAnsi="宋体"/>
          <w:color w:val="000000" w:themeColor="text1"/>
          <w:sz w:val="28"/>
          <w:szCs w:val="28"/>
        </w:rPr>
        <w:t>5</w:t>
      </w:r>
      <w:bookmarkStart w:id="0" w:name="_GoBack"/>
      <w:bookmarkEnd w:id="0"/>
      <w:r w:rsidR="00D13928" w:rsidRPr="00D13928">
        <w:rPr>
          <w:rFonts w:ascii="宋体" w:eastAsia="宋体" w:hAnsi="宋体" w:hint="eastAsia"/>
          <w:color w:val="000000" w:themeColor="text1"/>
          <w:sz w:val="28"/>
          <w:szCs w:val="28"/>
        </w:rPr>
        <w:t>个工作日到货</w:t>
      </w:r>
    </w:p>
    <w:p w14:paraId="3093F629" w14:textId="77777777" w:rsidR="005C3F82" w:rsidRDefault="00941BF9">
      <w:pPr>
        <w:pStyle w:val="1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质保期：1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个月</w:t>
      </w:r>
    </w:p>
    <w:p w14:paraId="37574C7A" w14:textId="77777777" w:rsidR="005C3F82" w:rsidRDefault="005C3F82">
      <w:pPr>
        <w:pStyle w:val="1"/>
        <w:ind w:left="840" w:firstLineChars="0" w:firstLine="0"/>
        <w:rPr>
          <w:rFonts w:ascii="宋体" w:eastAsia="宋体" w:hAnsi="宋体"/>
          <w:sz w:val="28"/>
          <w:szCs w:val="28"/>
        </w:rPr>
      </w:pPr>
    </w:p>
    <w:p w14:paraId="2B1DA609" w14:textId="77777777" w:rsidR="005C3F82" w:rsidRDefault="00941BF9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付款方式</w:t>
      </w:r>
    </w:p>
    <w:p w14:paraId="2B776636" w14:textId="77777777" w:rsidR="005C3F82" w:rsidRDefault="00941BF9">
      <w:pPr>
        <w:pStyle w:val="1"/>
        <w:ind w:left="4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到货验收合格后，付款80%。集成调试通过后，付款2</w:t>
      </w:r>
      <w:r>
        <w:rPr>
          <w:rFonts w:ascii="宋体" w:eastAsia="宋体" w:hAnsi="宋体"/>
          <w:sz w:val="28"/>
          <w:szCs w:val="28"/>
        </w:rPr>
        <w:t>0%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E98EF46" w14:textId="77777777" w:rsidR="005C3F82" w:rsidRDefault="005C3F82">
      <w:pPr>
        <w:pStyle w:val="1"/>
        <w:ind w:left="420" w:firstLineChars="0" w:firstLine="0"/>
        <w:rPr>
          <w:rFonts w:ascii="宋体" w:eastAsia="宋体" w:hAnsi="宋体"/>
          <w:sz w:val="28"/>
          <w:szCs w:val="28"/>
        </w:rPr>
      </w:pPr>
    </w:p>
    <w:p w14:paraId="2670285B" w14:textId="77777777" w:rsidR="005C3F82" w:rsidRDefault="00941BF9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其他要求</w:t>
      </w:r>
    </w:p>
    <w:p w14:paraId="37C8F52A" w14:textId="77777777" w:rsidR="005C3F82" w:rsidRDefault="00941BF9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模块生产完毕后，所有产品出具出厂检测报告。</w:t>
      </w:r>
    </w:p>
    <w:p w14:paraId="33721863" w14:textId="77777777" w:rsidR="005C3F82" w:rsidRDefault="00941BF9">
      <w:pPr>
        <w:pStyle w:val="1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交货地点：山东省青岛市。</w:t>
      </w:r>
    </w:p>
    <w:sectPr w:rsidR="005C3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388"/>
    <w:multiLevelType w:val="multilevel"/>
    <w:tmpl w:val="027D13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AA42B1"/>
    <w:multiLevelType w:val="multilevel"/>
    <w:tmpl w:val="28AA42B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B52BC9"/>
    <w:multiLevelType w:val="multilevel"/>
    <w:tmpl w:val="61B52BC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BB"/>
    <w:rsid w:val="00020562"/>
    <w:rsid w:val="00072040"/>
    <w:rsid w:val="000A0DC7"/>
    <w:rsid w:val="000C049F"/>
    <w:rsid w:val="00125572"/>
    <w:rsid w:val="001677FE"/>
    <w:rsid w:val="001859BB"/>
    <w:rsid w:val="00195B44"/>
    <w:rsid w:val="001A29B9"/>
    <w:rsid w:val="001E45EF"/>
    <w:rsid w:val="0020558B"/>
    <w:rsid w:val="002270EF"/>
    <w:rsid w:val="002438CF"/>
    <w:rsid w:val="00245C94"/>
    <w:rsid w:val="00274209"/>
    <w:rsid w:val="003661BA"/>
    <w:rsid w:val="00386B14"/>
    <w:rsid w:val="003E50A9"/>
    <w:rsid w:val="00413245"/>
    <w:rsid w:val="004366AC"/>
    <w:rsid w:val="00467249"/>
    <w:rsid w:val="0047555A"/>
    <w:rsid w:val="0048349F"/>
    <w:rsid w:val="004A0D45"/>
    <w:rsid w:val="004C1D6F"/>
    <w:rsid w:val="004D5A39"/>
    <w:rsid w:val="004F7C9C"/>
    <w:rsid w:val="005243F5"/>
    <w:rsid w:val="005815F3"/>
    <w:rsid w:val="00582D7C"/>
    <w:rsid w:val="005C3F82"/>
    <w:rsid w:val="005E17AA"/>
    <w:rsid w:val="006E231D"/>
    <w:rsid w:val="006E62A6"/>
    <w:rsid w:val="006E7E56"/>
    <w:rsid w:val="007233EC"/>
    <w:rsid w:val="007404B4"/>
    <w:rsid w:val="007C39D5"/>
    <w:rsid w:val="007E132A"/>
    <w:rsid w:val="007F4C28"/>
    <w:rsid w:val="00863B59"/>
    <w:rsid w:val="008F782B"/>
    <w:rsid w:val="00941BF9"/>
    <w:rsid w:val="00943872"/>
    <w:rsid w:val="00983B89"/>
    <w:rsid w:val="009A4F26"/>
    <w:rsid w:val="009E6601"/>
    <w:rsid w:val="00A146E4"/>
    <w:rsid w:val="00A453D4"/>
    <w:rsid w:val="00A853B8"/>
    <w:rsid w:val="00AB7BE0"/>
    <w:rsid w:val="00AC0776"/>
    <w:rsid w:val="00B757DA"/>
    <w:rsid w:val="00B8622C"/>
    <w:rsid w:val="00BB0CC0"/>
    <w:rsid w:val="00BD4935"/>
    <w:rsid w:val="00C31661"/>
    <w:rsid w:val="00C66695"/>
    <w:rsid w:val="00C7148C"/>
    <w:rsid w:val="00CA3CA6"/>
    <w:rsid w:val="00CB4201"/>
    <w:rsid w:val="00CF4B87"/>
    <w:rsid w:val="00D13928"/>
    <w:rsid w:val="00D34E92"/>
    <w:rsid w:val="00D604A5"/>
    <w:rsid w:val="00DA11D5"/>
    <w:rsid w:val="00E378C5"/>
    <w:rsid w:val="00E5056B"/>
    <w:rsid w:val="00E53F91"/>
    <w:rsid w:val="00E770BF"/>
    <w:rsid w:val="00EF6802"/>
    <w:rsid w:val="00F36440"/>
    <w:rsid w:val="00F61FB2"/>
    <w:rsid w:val="00FD64C5"/>
    <w:rsid w:val="00FE4755"/>
    <w:rsid w:val="03942A31"/>
    <w:rsid w:val="03A0492E"/>
    <w:rsid w:val="088A1BA0"/>
    <w:rsid w:val="0A0C1573"/>
    <w:rsid w:val="0AEB5169"/>
    <w:rsid w:val="0C774C9E"/>
    <w:rsid w:val="11072A94"/>
    <w:rsid w:val="114B59DD"/>
    <w:rsid w:val="125E66E4"/>
    <w:rsid w:val="173C0FBE"/>
    <w:rsid w:val="19721AEC"/>
    <w:rsid w:val="198D3D53"/>
    <w:rsid w:val="1B5D4113"/>
    <w:rsid w:val="1C4E77C9"/>
    <w:rsid w:val="1D322C47"/>
    <w:rsid w:val="1E6A01BF"/>
    <w:rsid w:val="23D36806"/>
    <w:rsid w:val="24704055"/>
    <w:rsid w:val="2500362B"/>
    <w:rsid w:val="2594016C"/>
    <w:rsid w:val="2B400C25"/>
    <w:rsid w:val="2FEA73B1"/>
    <w:rsid w:val="320F1351"/>
    <w:rsid w:val="32843AED"/>
    <w:rsid w:val="3402116D"/>
    <w:rsid w:val="34060532"/>
    <w:rsid w:val="345D45F6"/>
    <w:rsid w:val="34AB35B3"/>
    <w:rsid w:val="35327830"/>
    <w:rsid w:val="357D65D2"/>
    <w:rsid w:val="35BC359E"/>
    <w:rsid w:val="366C6D72"/>
    <w:rsid w:val="37A8202C"/>
    <w:rsid w:val="385B0E4C"/>
    <w:rsid w:val="39ED01CA"/>
    <w:rsid w:val="3A437D6D"/>
    <w:rsid w:val="3AA50AA5"/>
    <w:rsid w:val="3B554279"/>
    <w:rsid w:val="3F010273"/>
    <w:rsid w:val="44896D41"/>
    <w:rsid w:val="44F85C75"/>
    <w:rsid w:val="458F0387"/>
    <w:rsid w:val="4729480B"/>
    <w:rsid w:val="49EF34F3"/>
    <w:rsid w:val="4A392FB7"/>
    <w:rsid w:val="4CA30BBC"/>
    <w:rsid w:val="4F495A4B"/>
    <w:rsid w:val="532E7431"/>
    <w:rsid w:val="54161C73"/>
    <w:rsid w:val="54C0055D"/>
    <w:rsid w:val="56BC6B02"/>
    <w:rsid w:val="57174680"/>
    <w:rsid w:val="59AD4E28"/>
    <w:rsid w:val="5B01488C"/>
    <w:rsid w:val="5DFA0D2E"/>
    <w:rsid w:val="5F9F5213"/>
    <w:rsid w:val="608C1C3B"/>
    <w:rsid w:val="6105675A"/>
    <w:rsid w:val="61C86CA3"/>
    <w:rsid w:val="655D5954"/>
    <w:rsid w:val="68F55EA4"/>
    <w:rsid w:val="6A6F1A73"/>
    <w:rsid w:val="6B706BFA"/>
    <w:rsid w:val="6BEF4FE7"/>
    <w:rsid w:val="6F9816B1"/>
    <w:rsid w:val="6FA50623"/>
    <w:rsid w:val="706F32CA"/>
    <w:rsid w:val="71325EE7"/>
    <w:rsid w:val="72640322"/>
    <w:rsid w:val="777C610E"/>
    <w:rsid w:val="78160310"/>
    <w:rsid w:val="785726D7"/>
    <w:rsid w:val="79206F6D"/>
    <w:rsid w:val="7D831878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22B1E"/>
  <w15:docId w15:val="{CE5CBCD6-F6B4-4DFA-A146-9F40D76D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用途</dc:title>
  <dc:creator>zuotao NI</dc:creator>
  <cp:lastModifiedBy>NTKO</cp:lastModifiedBy>
  <cp:revision>13</cp:revision>
  <dcterms:created xsi:type="dcterms:W3CDTF">2025-03-17T13:35:00Z</dcterms:created>
  <dcterms:modified xsi:type="dcterms:W3CDTF">2026-01-10T02:41:00Z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eyJoZGlkIjoiY2VlOGM3Yzk5ZjI4NmI0Mzc3Yjg1MjVkM2E4N2FiMjMiLCJ1c2VySWQiOiIzNjI1MDY3MjMifQ==</vt:lpwstr>
  </property>
  <property fmtid="{D5CDD505-2E9C-101B-9397-08002B2CF9AE}" pid="4" name="ICV">
    <vt:lpwstr>02ACD2AFCF5A4A599559EF395BCF2F23_13</vt:lpwstr>
  </property>
</Properties>
</file>