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AEE1" w14:textId="77777777" w:rsidR="00C137E4" w:rsidRPr="00C137E4" w:rsidRDefault="00C137E4" w:rsidP="00C137E4">
      <w:pPr>
        <w:jc w:val="center"/>
        <w:rPr>
          <w:rFonts w:ascii="仿宋" w:eastAsia="仿宋" w:hAnsi="仿宋" w:cs="仿宋"/>
          <w:b/>
          <w:bCs/>
          <w:sz w:val="28"/>
          <w:szCs w:val="28"/>
        </w:rPr>
      </w:pPr>
      <w:bookmarkStart w:id="0" w:name="_GoBack"/>
      <w:bookmarkEnd w:id="0"/>
      <w:r w:rsidRPr="00C137E4">
        <w:rPr>
          <w:rFonts w:ascii="仿宋" w:eastAsia="仿宋" w:hAnsi="仿宋" w:cs="仿宋" w:hint="eastAsia"/>
          <w:b/>
          <w:bCs/>
          <w:sz w:val="28"/>
          <w:szCs w:val="28"/>
        </w:rPr>
        <w:t>大洋岩石圈与地幔动力学实验室</w:t>
      </w:r>
      <w:r>
        <w:rPr>
          <w:rFonts w:ascii="仿宋" w:eastAsia="仿宋" w:hAnsi="仿宋" w:cs="仿宋" w:hint="eastAsia"/>
          <w:b/>
          <w:bCs/>
          <w:sz w:val="28"/>
          <w:szCs w:val="28"/>
        </w:rPr>
        <w:t>精密仪器</w:t>
      </w:r>
      <w:r w:rsidRPr="00C137E4">
        <w:rPr>
          <w:rFonts w:ascii="仿宋" w:eastAsia="仿宋" w:hAnsi="仿宋" w:cs="仿宋" w:hint="eastAsia"/>
          <w:b/>
          <w:bCs/>
          <w:sz w:val="28"/>
          <w:szCs w:val="28"/>
        </w:rPr>
        <w:t>搬迁要求</w:t>
      </w:r>
    </w:p>
    <w:p w14:paraId="68BF9FA3" w14:textId="77777777" w:rsidR="00453BA1" w:rsidRPr="002206DC" w:rsidRDefault="00A55665" w:rsidP="002206DC">
      <w:pPr>
        <w:pStyle w:val="a8"/>
        <w:numPr>
          <w:ilvl w:val="1"/>
          <w:numId w:val="4"/>
        </w:numPr>
        <w:spacing w:beforeLines="50" w:before="156" w:afterLines="50" w:after="156"/>
        <w:ind w:firstLineChars="0"/>
        <w:rPr>
          <w:rFonts w:ascii="仿宋" w:eastAsia="仿宋" w:hAnsi="仿宋" w:cs="仿宋"/>
          <w:b/>
          <w:bCs/>
        </w:rPr>
      </w:pPr>
      <w:r>
        <w:rPr>
          <w:rFonts w:ascii="仿宋" w:eastAsia="仿宋" w:hAnsi="仿宋" w:cs="仿宋" w:hint="eastAsia"/>
          <w:b/>
          <w:bCs/>
        </w:rPr>
        <w:t>搬迁</w:t>
      </w:r>
      <w:r w:rsidR="00453BA1">
        <w:rPr>
          <w:rFonts w:ascii="仿宋" w:eastAsia="仿宋" w:hAnsi="仿宋" w:cs="仿宋" w:hint="eastAsia"/>
          <w:b/>
          <w:bCs/>
        </w:rPr>
        <w:t>内容</w:t>
      </w:r>
    </w:p>
    <w:p w14:paraId="1A5C2F5F" w14:textId="77777777" w:rsidR="00EB6CF9" w:rsidRDefault="00EB6CF9" w:rsidP="00453BA1">
      <w:pPr>
        <w:autoSpaceDE w:val="0"/>
        <w:autoSpaceDN w:val="0"/>
        <w:adjustRightInd w:val="0"/>
        <w:snapToGrid w:val="0"/>
        <w:spacing w:line="440" w:lineRule="atLeast"/>
        <w:ind w:firstLine="480"/>
        <w:rPr>
          <w:rFonts w:ascii="仿宋" w:eastAsia="仿宋" w:hAnsi="仿宋" w:cs="仿宋"/>
        </w:rPr>
      </w:pPr>
      <w:r w:rsidRPr="00EB6CF9">
        <w:rPr>
          <w:rFonts w:ascii="仿宋" w:eastAsia="仿宋" w:hAnsi="仿宋" w:cs="仿宋" w:hint="eastAsia"/>
        </w:rPr>
        <w:t>大洋岩石圈与地幔动力学实验室五台精密仪器设备</w:t>
      </w:r>
      <w:r w:rsidR="007E0E81">
        <w:rPr>
          <w:rFonts w:ascii="仿宋" w:eastAsia="仿宋" w:hAnsi="仿宋" w:cs="仿宋" w:hint="eastAsia"/>
        </w:rPr>
        <w:t>需从南海路园区搬迁至古镇口园区。</w:t>
      </w:r>
    </w:p>
    <w:p w14:paraId="5D920C5A" w14:textId="77777777" w:rsidR="00453BA1" w:rsidRDefault="00453BA1" w:rsidP="00453BA1">
      <w:pPr>
        <w:spacing w:line="440" w:lineRule="atLeast"/>
        <w:ind w:firstLine="480"/>
        <w:rPr>
          <w:rStyle w:val="rspan"/>
          <w:rFonts w:ascii="仿宋" w:eastAsia="仿宋" w:hAnsi="仿宋" w:cs="仿宋"/>
          <w:kern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0"/>
        <w:gridCol w:w="1993"/>
        <w:gridCol w:w="1984"/>
        <w:gridCol w:w="2489"/>
      </w:tblGrid>
      <w:tr w:rsidR="00EB6CF9" w14:paraId="569F3088" w14:textId="77777777" w:rsidTr="00C137E4">
        <w:trPr>
          <w:trHeight w:val="454"/>
        </w:trPr>
        <w:tc>
          <w:tcPr>
            <w:tcW w:w="1103" w:type="pct"/>
            <w:vAlign w:val="center"/>
          </w:tcPr>
          <w:p w14:paraId="46F0C56B" w14:textId="77777777" w:rsidR="00EB6CF9" w:rsidRDefault="00EB6CF9" w:rsidP="003F4F2A">
            <w:pPr>
              <w:jc w:val="center"/>
              <w:rPr>
                <w:rFonts w:ascii="仿宋" w:eastAsia="仿宋" w:hAnsi="仿宋" w:cs="仿宋"/>
                <w:szCs w:val="24"/>
              </w:rPr>
            </w:pPr>
            <w:r>
              <w:rPr>
                <w:rFonts w:ascii="仿宋" w:eastAsia="仿宋" w:hAnsi="仿宋" w:cs="仿宋" w:hint="eastAsia"/>
                <w:szCs w:val="24"/>
              </w:rPr>
              <w:t>仪器名称</w:t>
            </w:r>
          </w:p>
        </w:tc>
        <w:tc>
          <w:tcPr>
            <w:tcW w:w="1201" w:type="pct"/>
            <w:vAlign w:val="center"/>
          </w:tcPr>
          <w:p w14:paraId="1DD262DB" w14:textId="77777777" w:rsidR="00EB6CF9" w:rsidRDefault="00EB6CF9" w:rsidP="003F4F2A">
            <w:pPr>
              <w:jc w:val="center"/>
              <w:rPr>
                <w:rFonts w:ascii="仿宋" w:eastAsia="仿宋" w:hAnsi="仿宋" w:cs="仿宋"/>
                <w:szCs w:val="24"/>
              </w:rPr>
            </w:pPr>
            <w:r>
              <w:rPr>
                <w:rFonts w:ascii="仿宋" w:eastAsia="仿宋" w:hAnsi="仿宋" w:cs="仿宋" w:hint="eastAsia"/>
                <w:szCs w:val="24"/>
              </w:rPr>
              <w:t>设备型号</w:t>
            </w:r>
          </w:p>
        </w:tc>
        <w:tc>
          <w:tcPr>
            <w:tcW w:w="1196" w:type="pct"/>
            <w:vAlign w:val="center"/>
          </w:tcPr>
          <w:p w14:paraId="2B271BE4" w14:textId="77777777" w:rsidR="00EB6CF9" w:rsidRDefault="00EB6CF9" w:rsidP="003F4F2A">
            <w:pPr>
              <w:jc w:val="center"/>
              <w:rPr>
                <w:rFonts w:ascii="仿宋" w:eastAsia="仿宋" w:hAnsi="仿宋" w:cs="仿宋"/>
              </w:rPr>
            </w:pPr>
            <w:r>
              <w:rPr>
                <w:rFonts w:ascii="仿宋" w:eastAsia="仿宋" w:hAnsi="仿宋" w:cs="仿宋" w:hint="eastAsia"/>
              </w:rPr>
              <w:t>服务人员要求</w:t>
            </w:r>
          </w:p>
        </w:tc>
        <w:tc>
          <w:tcPr>
            <w:tcW w:w="1500" w:type="pct"/>
            <w:vAlign w:val="center"/>
          </w:tcPr>
          <w:p w14:paraId="1665B360" w14:textId="77777777" w:rsidR="00EB6CF9" w:rsidRDefault="00EB6CF9" w:rsidP="003F4F2A">
            <w:pPr>
              <w:jc w:val="center"/>
              <w:rPr>
                <w:rFonts w:ascii="仿宋" w:eastAsia="仿宋" w:hAnsi="仿宋" w:cs="仿宋"/>
                <w:szCs w:val="24"/>
              </w:rPr>
            </w:pPr>
            <w:r>
              <w:rPr>
                <w:rFonts w:ascii="仿宋" w:eastAsia="仿宋" w:hAnsi="仿宋" w:cs="仿宋" w:hint="eastAsia"/>
                <w:szCs w:val="24"/>
              </w:rPr>
              <w:t>验收要求</w:t>
            </w:r>
          </w:p>
        </w:tc>
      </w:tr>
      <w:tr w:rsidR="00C137E4" w14:paraId="75B82D93" w14:textId="77777777" w:rsidTr="00C137E4">
        <w:trPr>
          <w:trHeight w:val="1760"/>
        </w:trPr>
        <w:tc>
          <w:tcPr>
            <w:tcW w:w="1103" w:type="pct"/>
            <w:vAlign w:val="center"/>
          </w:tcPr>
          <w:p w14:paraId="3415B643" w14:textId="77777777" w:rsidR="00C137E4" w:rsidRDefault="00C137E4" w:rsidP="00453BA1">
            <w:pPr>
              <w:spacing w:line="440" w:lineRule="atLeast"/>
              <w:jc w:val="center"/>
              <w:rPr>
                <w:rStyle w:val="rspan"/>
                <w:rFonts w:ascii="仿宋" w:eastAsia="仿宋" w:hAnsi="仿宋" w:cs="仿宋"/>
                <w:kern w:val="0"/>
                <w:szCs w:val="24"/>
              </w:rPr>
            </w:pPr>
            <w:r>
              <w:rPr>
                <w:rFonts w:ascii="Times New Roman" w:hAnsi="Times New Roman" w:cs="Times New Roman" w:hint="eastAsia"/>
                <w:sz w:val="22"/>
                <w:szCs w:val="24"/>
              </w:rPr>
              <w:t>多接收同位素质谱仪</w:t>
            </w:r>
          </w:p>
        </w:tc>
        <w:tc>
          <w:tcPr>
            <w:tcW w:w="1201" w:type="pct"/>
            <w:vAlign w:val="center"/>
          </w:tcPr>
          <w:p w14:paraId="3FFDEE8C" w14:textId="77777777" w:rsidR="00C137E4" w:rsidRDefault="00C137E4" w:rsidP="00453BA1">
            <w:pPr>
              <w:spacing w:line="440" w:lineRule="atLeast"/>
              <w:jc w:val="center"/>
              <w:rPr>
                <w:rStyle w:val="rspan"/>
                <w:rFonts w:ascii="仿宋" w:eastAsia="仿宋" w:hAnsi="仿宋" w:cs="仿宋"/>
                <w:bCs/>
                <w:szCs w:val="24"/>
              </w:rPr>
            </w:pPr>
            <w:r w:rsidRPr="00704AD8">
              <w:rPr>
                <w:rFonts w:ascii="Times New Roman" w:hAnsi="Times New Roman" w:cs="Times New Roman"/>
                <w:sz w:val="22"/>
                <w:szCs w:val="24"/>
              </w:rPr>
              <w:t>Nu Plasma II</w:t>
            </w:r>
          </w:p>
        </w:tc>
        <w:tc>
          <w:tcPr>
            <w:tcW w:w="1196" w:type="pct"/>
            <w:vAlign w:val="center"/>
          </w:tcPr>
          <w:p w14:paraId="0BB55245" w14:textId="7EACAB2D" w:rsidR="00C137E4" w:rsidRDefault="00C137E4" w:rsidP="003F4F2A">
            <w:pPr>
              <w:spacing w:line="440" w:lineRule="atLeast"/>
              <w:rPr>
                <w:rFonts w:ascii="仿宋" w:eastAsia="仿宋" w:hAnsi="仿宋" w:cs="仿宋"/>
              </w:rPr>
            </w:pPr>
            <w:r>
              <w:rPr>
                <w:rFonts w:ascii="仿宋" w:eastAsia="仿宋" w:hAnsi="仿宋" w:cs="仿宋" w:hint="eastAsia"/>
                <w:bCs/>
                <w:szCs w:val="24"/>
              </w:rPr>
              <w:t>制造商或制造商在中国境内设立的全资或控股子公司在职工程师</w:t>
            </w:r>
          </w:p>
        </w:tc>
        <w:tc>
          <w:tcPr>
            <w:tcW w:w="1500" w:type="pct"/>
            <w:vMerge w:val="restart"/>
            <w:vAlign w:val="center"/>
          </w:tcPr>
          <w:p w14:paraId="4621D9A3" w14:textId="77777777" w:rsidR="00C137E4" w:rsidRDefault="00C137E4" w:rsidP="00C137E4">
            <w:pPr>
              <w:spacing w:line="440" w:lineRule="atLeast"/>
              <w:rPr>
                <w:rStyle w:val="rspan"/>
                <w:rFonts w:ascii="仿宋" w:eastAsia="仿宋" w:hAnsi="仿宋" w:cs="仿宋"/>
                <w:kern w:val="0"/>
                <w:szCs w:val="24"/>
              </w:rPr>
            </w:pPr>
            <w:r>
              <w:rPr>
                <w:rFonts w:ascii="仿宋" w:eastAsia="仿宋" w:hAnsi="仿宋" w:cs="仿宋" w:hint="eastAsia"/>
                <w:szCs w:val="24"/>
              </w:rPr>
              <w:t>设备拆卸前需由工程师根据制造商验收测试项目进行设备测试，由工程师和设备使用人双方确认仪器设备原有状态。搬迁到位调试完成后，再次进行搬迁前相同项目的设备测试，须根据设备使用人要求提供仪器设备性能测试报告，确认搬迁后的仪器设备性能不低于拆机前的状态。</w:t>
            </w:r>
          </w:p>
          <w:p w14:paraId="1BA72160" w14:textId="77777777" w:rsidR="00C137E4" w:rsidRPr="00C137E4" w:rsidRDefault="00C137E4" w:rsidP="003F4F2A">
            <w:pPr>
              <w:spacing w:line="400" w:lineRule="atLeast"/>
              <w:rPr>
                <w:rStyle w:val="rspan"/>
                <w:rFonts w:ascii="仿宋" w:eastAsia="仿宋" w:hAnsi="仿宋" w:cs="仿宋"/>
                <w:kern w:val="0"/>
                <w:szCs w:val="24"/>
              </w:rPr>
            </w:pPr>
          </w:p>
        </w:tc>
      </w:tr>
      <w:tr w:rsidR="00C137E4" w14:paraId="03F77095" w14:textId="77777777" w:rsidTr="00C137E4">
        <w:trPr>
          <w:trHeight w:val="1024"/>
        </w:trPr>
        <w:tc>
          <w:tcPr>
            <w:tcW w:w="1103" w:type="pct"/>
            <w:vAlign w:val="center"/>
          </w:tcPr>
          <w:p w14:paraId="35B9481B" w14:textId="77777777" w:rsidR="00C137E4" w:rsidRPr="00665A17" w:rsidRDefault="00C137E4" w:rsidP="003F4F2A">
            <w:pPr>
              <w:spacing w:line="440" w:lineRule="atLeast"/>
              <w:jc w:val="center"/>
              <w:rPr>
                <w:rFonts w:ascii="Times New Roman" w:hAnsi="Times New Roman" w:cs="Times New Roman"/>
                <w:sz w:val="22"/>
                <w:szCs w:val="24"/>
              </w:rPr>
            </w:pPr>
            <w:r w:rsidRPr="00665A17">
              <w:rPr>
                <w:rFonts w:ascii="Times New Roman" w:hAnsi="Times New Roman" w:cs="Times New Roman" w:hint="eastAsia"/>
                <w:sz w:val="22"/>
                <w:szCs w:val="24"/>
              </w:rPr>
              <w:t>激光剥蚀系统</w:t>
            </w:r>
          </w:p>
        </w:tc>
        <w:tc>
          <w:tcPr>
            <w:tcW w:w="1201" w:type="pct"/>
            <w:vAlign w:val="center"/>
          </w:tcPr>
          <w:p w14:paraId="200FF646" w14:textId="77777777" w:rsidR="00C137E4" w:rsidRDefault="00C137E4" w:rsidP="003F4F2A">
            <w:pPr>
              <w:spacing w:line="440" w:lineRule="atLeast"/>
              <w:jc w:val="center"/>
              <w:rPr>
                <w:rStyle w:val="rspan"/>
                <w:rFonts w:ascii="仿宋" w:eastAsia="仿宋" w:hAnsi="仿宋" w:cs="仿宋"/>
                <w:bCs/>
                <w:szCs w:val="24"/>
              </w:rPr>
            </w:pPr>
            <w:r w:rsidRPr="00704AD8">
              <w:rPr>
                <w:rFonts w:ascii="Times New Roman" w:hAnsi="Times New Roman" w:cs="Times New Roman"/>
                <w:sz w:val="22"/>
                <w:szCs w:val="24"/>
              </w:rPr>
              <w:t>Photo Machines Excite 193nm</w:t>
            </w:r>
          </w:p>
        </w:tc>
        <w:tc>
          <w:tcPr>
            <w:tcW w:w="1196" w:type="pct"/>
            <w:vAlign w:val="center"/>
          </w:tcPr>
          <w:p w14:paraId="1F679354" w14:textId="77777777" w:rsidR="00C137E4" w:rsidRDefault="00C137E4" w:rsidP="003F4F2A">
            <w:pPr>
              <w:spacing w:line="440" w:lineRule="atLeast"/>
              <w:rPr>
                <w:rFonts w:ascii="仿宋" w:eastAsia="仿宋" w:hAnsi="仿宋" w:cs="仿宋"/>
                <w:bCs/>
                <w:szCs w:val="24"/>
              </w:rPr>
            </w:pPr>
            <w:r>
              <w:rPr>
                <w:rFonts w:ascii="仿宋" w:eastAsia="仿宋" w:hAnsi="仿宋" w:cs="仿宋" w:hint="eastAsia"/>
                <w:bCs/>
                <w:szCs w:val="24"/>
              </w:rPr>
              <w:t>制造商或授权代理商工程师</w:t>
            </w:r>
          </w:p>
        </w:tc>
        <w:tc>
          <w:tcPr>
            <w:tcW w:w="1500" w:type="pct"/>
            <w:vMerge/>
            <w:vAlign w:val="center"/>
          </w:tcPr>
          <w:p w14:paraId="638BC452" w14:textId="77777777" w:rsidR="00C137E4" w:rsidRDefault="00C137E4" w:rsidP="003F4F2A">
            <w:pPr>
              <w:spacing w:line="400" w:lineRule="atLeast"/>
              <w:rPr>
                <w:rFonts w:ascii="仿宋" w:eastAsia="仿宋" w:hAnsi="仿宋" w:cs="仿宋"/>
                <w:szCs w:val="24"/>
              </w:rPr>
            </w:pPr>
          </w:p>
        </w:tc>
      </w:tr>
      <w:tr w:rsidR="00C137E4" w14:paraId="4B2558E6" w14:textId="77777777" w:rsidTr="00C137E4">
        <w:trPr>
          <w:trHeight w:val="1023"/>
        </w:trPr>
        <w:tc>
          <w:tcPr>
            <w:tcW w:w="1103" w:type="pct"/>
            <w:vAlign w:val="center"/>
          </w:tcPr>
          <w:p w14:paraId="46A6C218" w14:textId="77777777" w:rsidR="00C137E4" w:rsidRPr="00704AD8" w:rsidRDefault="00C137E4" w:rsidP="003F4F2A">
            <w:pPr>
              <w:spacing w:line="440" w:lineRule="atLeast"/>
              <w:jc w:val="center"/>
              <w:rPr>
                <w:rFonts w:ascii="Times New Roman" w:hAnsi="Times New Roman" w:cs="Times New Roman"/>
                <w:sz w:val="22"/>
                <w:szCs w:val="24"/>
              </w:rPr>
            </w:pPr>
            <w:r w:rsidRPr="00665A17">
              <w:rPr>
                <w:rFonts w:ascii="Times New Roman" w:hAnsi="Times New Roman" w:cs="Times New Roman" w:hint="eastAsia"/>
                <w:sz w:val="22"/>
                <w:szCs w:val="24"/>
              </w:rPr>
              <w:t>激光剥蚀系统</w:t>
            </w:r>
          </w:p>
        </w:tc>
        <w:tc>
          <w:tcPr>
            <w:tcW w:w="1201" w:type="pct"/>
            <w:vAlign w:val="center"/>
          </w:tcPr>
          <w:p w14:paraId="0670F4E1" w14:textId="77777777" w:rsidR="00C137E4" w:rsidRDefault="00C137E4" w:rsidP="003F4F2A">
            <w:pPr>
              <w:spacing w:line="440" w:lineRule="atLeast"/>
              <w:jc w:val="center"/>
              <w:rPr>
                <w:rStyle w:val="rspan"/>
                <w:rFonts w:ascii="仿宋" w:eastAsia="仿宋" w:hAnsi="仿宋" w:cs="仿宋"/>
                <w:bCs/>
                <w:szCs w:val="24"/>
              </w:rPr>
            </w:pPr>
            <w:r w:rsidRPr="00704AD8">
              <w:rPr>
                <w:rFonts w:ascii="Times New Roman" w:hAnsi="Times New Roman" w:cs="Times New Roman"/>
                <w:sz w:val="22"/>
                <w:szCs w:val="24"/>
              </w:rPr>
              <w:t>Photo Machines Excite 193nm</w:t>
            </w:r>
          </w:p>
        </w:tc>
        <w:tc>
          <w:tcPr>
            <w:tcW w:w="1196" w:type="pct"/>
            <w:vAlign w:val="center"/>
          </w:tcPr>
          <w:p w14:paraId="366F0D44" w14:textId="77777777" w:rsidR="00C137E4" w:rsidRDefault="00C137E4" w:rsidP="003F4F2A">
            <w:pPr>
              <w:spacing w:line="440" w:lineRule="atLeast"/>
              <w:rPr>
                <w:rFonts w:ascii="仿宋" w:eastAsia="仿宋" w:hAnsi="仿宋" w:cs="仿宋"/>
                <w:bCs/>
                <w:szCs w:val="24"/>
              </w:rPr>
            </w:pPr>
            <w:r>
              <w:rPr>
                <w:rFonts w:ascii="仿宋" w:eastAsia="仿宋" w:hAnsi="仿宋" w:cs="仿宋" w:hint="eastAsia"/>
                <w:bCs/>
                <w:szCs w:val="24"/>
              </w:rPr>
              <w:t>制造商或授权代理商工程师</w:t>
            </w:r>
          </w:p>
        </w:tc>
        <w:tc>
          <w:tcPr>
            <w:tcW w:w="1500" w:type="pct"/>
            <w:vMerge/>
            <w:vAlign w:val="center"/>
          </w:tcPr>
          <w:p w14:paraId="5D5CC603" w14:textId="77777777" w:rsidR="00C137E4" w:rsidRDefault="00C137E4" w:rsidP="003F4F2A">
            <w:pPr>
              <w:spacing w:line="400" w:lineRule="atLeast"/>
              <w:rPr>
                <w:rFonts w:ascii="仿宋" w:eastAsia="仿宋" w:hAnsi="仿宋" w:cs="仿宋"/>
                <w:szCs w:val="24"/>
              </w:rPr>
            </w:pPr>
          </w:p>
        </w:tc>
      </w:tr>
      <w:tr w:rsidR="00C137E4" w14:paraId="4FED3FCF" w14:textId="77777777" w:rsidTr="00C137E4">
        <w:trPr>
          <w:trHeight w:val="957"/>
        </w:trPr>
        <w:tc>
          <w:tcPr>
            <w:tcW w:w="1103" w:type="pct"/>
          </w:tcPr>
          <w:p w14:paraId="72D05A66" w14:textId="77777777" w:rsidR="00C137E4" w:rsidRPr="00665A17" w:rsidRDefault="00C137E4" w:rsidP="00665A17">
            <w:pPr>
              <w:spacing w:line="440" w:lineRule="atLeast"/>
              <w:jc w:val="center"/>
              <w:rPr>
                <w:rFonts w:ascii="Times New Roman" w:hAnsi="Times New Roman" w:cs="Times New Roman"/>
                <w:sz w:val="22"/>
              </w:rPr>
            </w:pPr>
            <w:r w:rsidRPr="002A6AE2">
              <w:rPr>
                <w:rFonts w:ascii="Times New Roman" w:hAnsi="Times New Roman" w:cs="Times New Roman" w:hint="eastAsia"/>
                <w:sz w:val="22"/>
                <w:szCs w:val="24"/>
              </w:rPr>
              <w:t>电感耦合等离子体质谱仪</w:t>
            </w:r>
          </w:p>
        </w:tc>
        <w:tc>
          <w:tcPr>
            <w:tcW w:w="1201" w:type="pct"/>
            <w:vAlign w:val="center"/>
          </w:tcPr>
          <w:p w14:paraId="3E28FC02" w14:textId="77777777" w:rsidR="00C137E4" w:rsidRPr="00665A17" w:rsidRDefault="00C137E4" w:rsidP="00453BA1">
            <w:pPr>
              <w:spacing w:line="440" w:lineRule="atLeast"/>
              <w:jc w:val="center"/>
              <w:rPr>
                <w:rStyle w:val="rspan"/>
                <w:rFonts w:ascii="Times New Roman" w:eastAsia="仿宋" w:hAnsi="Times New Roman" w:cs="Times New Roman"/>
                <w:bCs/>
                <w:szCs w:val="24"/>
              </w:rPr>
            </w:pPr>
            <w:r w:rsidRPr="00665A17">
              <w:rPr>
                <w:rStyle w:val="rspan"/>
                <w:rFonts w:ascii="Times New Roman" w:eastAsia="仿宋" w:hAnsi="Times New Roman" w:cs="Times New Roman"/>
                <w:bCs/>
                <w:szCs w:val="24"/>
              </w:rPr>
              <w:t>Agilent 7900</w:t>
            </w:r>
          </w:p>
        </w:tc>
        <w:tc>
          <w:tcPr>
            <w:tcW w:w="1196" w:type="pct"/>
            <w:vMerge w:val="restart"/>
            <w:vAlign w:val="center"/>
          </w:tcPr>
          <w:p w14:paraId="4558A36E" w14:textId="77777777" w:rsidR="00C137E4" w:rsidRDefault="00C137E4" w:rsidP="00C137E4">
            <w:pPr>
              <w:spacing w:line="400" w:lineRule="atLeast"/>
              <w:rPr>
                <w:rFonts w:ascii="仿宋" w:eastAsia="仿宋" w:hAnsi="仿宋" w:cs="仿宋"/>
              </w:rPr>
            </w:pPr>
            <w:r>
              <w:rPr>
                <w:rFonts w:ascii="仿宋" w:eastAsia="仿宋" w:hAnsi="仿宋" w:cs="仿宋" w:hint="eastAsia"/>
              </w:rPr>
              <w:t>投标人工程师（具备同类产品的操作许可或培训证明材料）</w:t>
            </w:r>
          </w:p>
        </w:tc>
        <w:tc>
          <w:tcPr>
            <w:tcW w:w="1500" w:type="pct"/>
            <w:vMerge/>
          </w:tcPr>
          <w:p w14:paraId="74829078" w14:textId="77777777" w:rsidR="00C137E4" w:rsidRDefault="00C137E4" w:rsidP="003F4F2A">
            <w:pPr>
              <w:spacing w:line="400" w:lineRule="atLeast"/>
              <w:rPr>
                <w:rStyle w:val="rspan"/>
                <w:rFonts w:ascii="仿宋" w:eastAsia="仿宋" w:hAnsi="仿宋" w:cs="仿宋"/>
                <w:szCs w:val="24"/>
              </w:rPr>
            </w:pPr>
          </w:p>
        </w:tc>
      </w:tr>
      <w:tr w:rsidR="00C137E4" w14:paraId="3713F734" w14:textId="77777777" w:rsidTr="00C137E4">
        <w:trPr>
          <w:trHeight w:val="956"/>
        </w:trPr>
        <w:tc>
          <w:tcPr>
            <w:tcW w:w="1103" w:type="pct"/>
          </w:tcPr>
          <w:p w14:paraId="5BB5B78C" w14:textId="77777777" w:rsidR="00C137E4" w:rsidRPr="00665A17" w:rsidRDefault="00C137E4" w:rsidP="00665A17">
            <w:pPr>
              <w:spacing w:line="440" w:lineRule="atLeast"/>
              <w:jc w:val="center"/>
              <w:rPr>
                <w:rFonts w:ascii="Times New Roman" w:hAnsi="Times New Roman" w:cs="Times New Roman"/>
                <w:sz w:val="22"/>
              </w:rPr>
            </w:pPr>
            <w:r w:rsidRPr="002A6AE2">
              <w:rPr>
                <w:rFonts w:ascii="Times New Roman" w:hAnsi="Times New Roman" w:cs="Times New Roman" w:hint="eastAsia"/>
                <w:sz w:val="22"/>
                <w:szCs w:val="24"/>
              </w:rPr>
              <w:t>电感耦合等离子体光谱仪</w:t>
            </w:r>
          </w:p>
        </w:tc>
        <w:tc>
          <w:tcPr>
            <w:tcW w:w="1201" w:type="pct"/>
            <w:vAlign w:val="center"/>
          </w:tcPr>
          <w:p w14:paraId="654F5D69" w14:textId="77777777" w:rsidR="00C137E4" w:rsidRPr="00665A17" w:rsidRDefault="00C137E4" w:rsidP="00453BA1">
            <w:pPr>
              <w:spacing w:line="440" w:lineRule="atLeast"/>
              <w:jc w:val="center"/>
              <w:rPr>
                <w:rStyle w:val="rspan"/>
                <w:rFonts w:ascii="Times New Roman" w:eastAsia="仿宋" w:hAnsi="Times New Roman" w:cs="Times New Roman"/>
                <w:bCs/>
                <w:szCs w:val="24"/>
              </w:rPr>
            </w:pPr>
            <w:r w:rsidRPr="00665A17">
              <w:rPr>
                <w:rStyle w:val="rspan"/>
                <w:rFonts w:ascii="Times New Roman" w:eastAsia="仿宋" w:hAnsi="Times New Roman" w:cs="Times New Roman"/>
                <w:bCs/>
                <w:szCs w:val="24"/>
              </w:rPr>
              <w:t>Agilent 5100</w:t>
            </w:r>
          </w:p>
        </w:tc>
        <w:tc>
          <w:tcPr>
            <w:tcW w:w="1196" w:type="pct"/>
            <w:vMerge/>
            <w:vAlign w:val="center"/>
          </w:tcPr>
          <w:p w14:paraId="30BF6009" w14:textId="77777777" w:rsidR="00C137E4" w:rsidRDefault="00C137E4" w:rsidP="003F4F2A">
            <w:pPr>
              <w:spacing w:line="400" w:lineRule="atLeast"/>
              <w:rPr>
                <w:rFonts w:ascii="仿宋" w:eastAsia="仿宋" w:hAnsi="仿宋" w:cs="仿宋"/>
              </w:rPr>
            </w:pPr>
          </w:p>
        </w:tc>
        <w:tc>
          <w:tcPr>
            <w:tcW w:w="1500" w:type="pct"/>
            <w:vMerge/>
          </w:tcPr>
          <w:p w14:paraId="38D3F969" w14:textId="77777777" w:rsidR="00C137E4" w:rsidRDefault="00C137E4" w:rsidP="003F4F2A">
            <w:pPr>
              <w:spacing w:line="400" w:lineRule="atLeast"/>
              <w:rPr>
                <w:rFonts w:ascii="仿宋" w:eastAsia="仿宋" w:hAnsi="仿宋" w:cs="仿宋"/>
                <w:szCs w:val="24"/>
              </w:rPr>
            </w:pPr>
          </w:p>
        </w:tc>
      </w:tr>
    </w:tbl>
    <w:p w14:paraId="13FF595D" w14:textId="77777777" w:rsidR="00453BA1" w:rsidRDefault="00453BA1" w:rsidP="00453BA1">
      <w:pPr>
        <w:spacing w:line="440" w:lineRule="atLeast"/>
        <w:ind w:firstLine="482"/>
        <w:rPr>
          <w:rFonts w:ascii="仿宋" w:eastAsia="仿宋" w:hAnsi="仿宋" w:cs="仿宋"/>
          <w:b/>
          <w:bCs/>
          <w:szCs w:val="24"/>
        </w:rPr>
      </w:pPr>
    </w:p>
    <w:p w14:paraId="46140599" w14:textId="77777777" w:rsidR="00453BA1" w:rsidRPr="00754F77" w:rsidRDefault="007E0E81" w:rsidP="002206DC">
      <w:pPr>
        <w:pStyle w:val="a8"/>
        <w:numPr>
          <w:ilvl w:val="1"/>
          <w:numId w:val="4"/>
        </w:numPr>
        <w:spacing w:beforeLines="50" w:before="156" w:afterLines="50" w:after="156"/>
        <w:ind w:firstLineChars="0"/>
        <w:rPr>
          <w:rFonts w:ascii="仿宋" w:eastAsia="仿宋" w:hAnsi="仿宋" w:cs="仿宋"/>
          <w:b/>
          <w:bCs/>
        </w:rPr>
      </w:pPr>
      <w:r w:rsidRPr="00754F77">
        <w:rPr>
          <w:rFonts w:ascii="仿宋" w:eastAsia="仿宋" w:hAnsi="仿宋" w:cs="仿宋" w:hint="eastAsia"/>
          <w:b/>
          <w:bCs/>
        </w:rPr>
        <w:t>搬迁要求</w:t>
      </w:r>
    </w:p>
    <w:p w14:paraId="09279CFF"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本次搬迁工作暂定于</w:t>
      </w:r>
      <w:r w:rsidR="00856AF2">
        <w:rPr>
          <w:rFonts w:ascii="仿宋" w:eastAsia="仿宋" w:hAnsi="仿宋" w:cs="仿宋"/>
          <w:sz w:val="24"/>
          <w:szCs w:val="24"/>
        </w:rPr>
        <w:t>4</w:t>
      </w:r>
      <w:r w:rsidR="00856AF2">
        <w:rPr>
          <w:rFonts w:ascii="仿宋" w:eastAsia="仿宋" w:hAnsi="仿宋" w:cs="仿宋" w:hint="eastAsia"/>
          <w:sz w:val="24"/>
          <w:szCs w:val="24"/>
        </w:rPr>
        <w:t>月底</w:t>
      </w:r>
      <w:r>
        <w:rPr>
          <w:rFonts w:ascii="仿宋" w:eastAsia="仿宋" w:hAnsi="仿宋" w:cs="仿宋" w:hint="eastAsia"/>
          <w:sz w:val="24"/>
          <w:szCs w:val="24"/>
        </w:rPr>
        <w:t>开始，具体搬迁启动时间以采购人通知为准。</w:t>
      </w:r>
    </w:p>
    <w:p w14:paraId="4FBE9104" w14:textId="64AC5809" w:rsidR="00453BA1" w:rsidRDefault="00515D8A" w:rsidP="007E0E81">
      <w:pPr>
        <w:pStyle w:val="a8"/>
        <w:numPr>
          <w:ilvl w:val="1"/>
          <w:numId w:val="2"/>
        </w:numPr>
        <w:ind w:left="426" w:firstLineChars="0" w:firstLine="0"/>
        <w:rPr>
          <w:rFonts w:ascii="仿宋" w:eastAsia="仿宋" w:hAnsi="仿宋" w:cs="仿宋"/>
          <w:szCs w:val="24"/>
        </w:rPr>
      </w:pPr>
      <w:r>
        <w:rPr>
          <w:rFonts w:ascii="仿宋" w:eastAsia="仿宋" w:hAnsi="仿宋" w:cs="仿宋"/>
          <w:szCs w:val="24"/>
        </w:rPr>
        <w:t xml:space="preserve"> </w:t>
      </w:r>
      <w:r w:rsidR="00453BA1">
        <w:rPr>
          <w:rFonts w:ascii="仿宋" w:eastAsia="仿宋" w:hAnsi="仿宋" w:cs="仿宋" w:hint="eastAsia"/>
          <w:szCs w:val="24"/>
        </w:rPr>
        <w:t>中标人提供清查盘点（搬迁前后）、拆卸、包装、运输、安装调试、性能测试、购买保险等服务，确保搬迁工作完成后仪器设备等物资能恢复到原使用状态。</w:t>
      </w:r>
    </w:p>
    <w:p w14:paraId="5CCE3100" w14:textId="70E34F30" w:rsidR="00453BA1" w:rsidRDefault="00515D8A" w:rsidP="00665A17">
      <w:pPr>
        <w:pStyle w:val="a8"/>
        <w:numPr>
          <w:ilvl w:val="1"/>
          <w:numId w:val="2"/>
        </w:numPr>
        <w:ind w:left="425" w:firstLineChars="0" w:firstLine="0"/>
        <w:rPr>
          <w:rFonts w:ascii="仿宋" w:eastAsia="仿宋" w:hAnsi="仿宋" w:cs="仿宋"/>
          <w:szCs w:val="24"/>
        </w:rPr>
      </w:pPr>
      <w:r>
        <w:rPr>
          <w:rFonts w:ascii="仿宋" w:eastAsia="仿宋" w:hAnsi="仿宋" w:cs="仿宋" w:hint="eastAsia"/>
          <w:szCs w:val="24"/>
        </w:rPr>
        <w:t xml:space="preserve"> </w:t>
      </w:r>
      <w:r w:rsidR="00856AF2">
        <w:rPr>
          <w:rFonts w:ascii="仿宋" w:eastAsia="仿宋" w:hAnsi="仿宋" w:cs="仿宋" w:hint="eastAsia"/>
          <w:szCs w:val="24"/>
        </w:rPr>
        <w:t>精密仪器</w:t>
      </w:r>
      <w:r w:rsidR="00453BA1">
        <w:rPr>
          <w:rFonts w:ascii="仿宋" w:eastAsia="仿宋" w:hAnsi="仿宋" w:cs="仿宋" w:hint="eastAsia"/>
          <w:szCs w:val="24"/>
        </w:rPr>
        <w:t>设备须保证不得发生</w:t>
      </w:r>
      <w:r w:rsidR="00856AF2">
        <w:rPr>
          <w:rFonts w:ascii="仿宋" w:eastAsia="仿宋" w:hAnsi="仿宋" w:cs="仿宋" w:hint="eastAsia"/>
          <w:szCs w:val="24"/>
        </w:rPr>
        <w:t>遗失、</w:t>
      </w:r>
      <w:r w:rsidR="00453BA1">
        <w:rPr>
          <w:rFonts w:ascii="仿宋" w:eastAsia="仿宋" w:hAnsi="仿宋" w:cs="仿宋" w:hint="eastAsia"/>
          <w:szCs w:val="24"/>
        </w:rPr>
        <w:t>损毁，如发生</w:t>
      </w:r>
      <w:r w:rsidR="00754F77">
        <w:rPr>
          <w:rFonts w:ascii="仿宋" w:eastAsia="仿宋" w:hAnsi="仿宋" w:cs="仿宋" w:hint="eastAsia"/>
          <w:szCs w:val="24"/>
        </w:rPr>
        <w:t>遗失、</w:t>
      </w:r>
      <w:r w:rsidR="00453BA1">
        <w:rPr>
          <w:rFonts w:ascii="仿宋" w:eastAsia="仿宋" w:hAnsi="仿宋" w:cs="仿宋" w:hint="eastAsia"/>
          <w:szCs w:val="24"/>
        </w:rPr>
        <w:t>损毁，对于遗失、损毁设备须维修至搬迁前性能，如无法维修，须赔偿获得采购人认可的新机。</w:t>
      </w:r>
    </w:p>
    <w:p w14:paraId="6D3AB213" w14:textId="62F29004" w:rsidR="00453BA1" w:rsidRDefault="00515D8A" w:rsidP="00665A17">
      <w:pPr>
        <w:pStyle w:val="a8"/>
        <w:numPr>
          <w:ilvl w:val="1"/>
          <w:numId w:val="2"/>
        </w:numPr>
        <w:ind w:left="425" w:firstLineChars="0" w:firstLine="0"/>
        <w:rPr>
          <w:rFonts w:ascii="仿宋" w:eastAsia="仿宋" w:hAnsi="仿宋" w:cs="仿宋"/>
          <w:szCs w:val="24"/>
        </w:rPr>
      </w:pPr>
      <w:r>
        <w:rPr>
          <w:rFonts w:ascii="仿宋" w:eastAsia="仿宋" w:hAnsi="仿宋" w:cs="仿宋" w:hint="eastAsia"/>
          <w:szCs w:val="24"/>
        </w:rPr>
        <w:t xml:space="preserve"> </w:t>
      </w:r>
      <w:r w:rsidR="00453BA1">
        <w:rPr>
          <w:rFonts w:ascii="仿宋" w:eastAsia="仿宋" w:hAnsi="仿宋" w:cs="仿宋" w:hint="eastAsia"/>
          <w:szCs w:val="24"/>
        </w:rPr>
        <w:t>确保所有搬迁仪器设备的性能状态前后一致，按要求安装到位；（以前后性能一致为标准进行验收）；合同签订后按照采购人和中标人约定的时间</w:t>
      </w:r>
      <w:r w:rsidR="00453BA1">
        <w:rPr>
          <w:rFonts w:ascii="仿宋" w:eastAsia="仿宋" w:hAnsi="仿宋" w:cs="仿宋" w:hint="eastAsia"/>
          <w:szCs w:val="24"/>
        </w:rPr>
        <w:lastRenderedPageBreak/>
        <w:t>进行搬迁服务工作。</w:t>
      </w:r>
    </w:p>
    <w:p w14:paraId="7FCE8460" w14:textId="4C650994" w:rsidR="00453BA1" w:rsidRDefault="00515D8A" w:rsidP="00665A17">
      <w:pPr>
        <w:pStyle w:val="a8"/>
        <w:numPr>
          <w:ilvl w:val="1"/>
          <w:numId w:val="2"/>
        </w:numPr>
        <w:ind w:left="425" w:firstLineChars="0" w:firstLine="0"/>
        <w:rPr>
          <w:rFonts w:ascii="仿宋" w:eastAsia="仿宋" w:hAnsi="仿宋" w:cs="仿宋"/>
          <w:szCs w:val="24"/>
        </w:rPr>
      </w:pPr>
      <w:r>
        <w:rPr>
          <w:rFonts w:ascii="仿宋" w:eastAsia="仿宋" w:hAnsi="仿宋" w:cs="仿宋" w:hint="eastAsia"/>
          <w:szCs w:val="24"/>
        </w:rPr>
        <w:t xml:space="preserve"> </w:t>
      </w:r>
      <w:r w:rsidR="00453BA1">
        <w:rPr>
          <w:rFonts w:ascii="仿宋" w:eastAsia="仿宋" w:hAnsi="仿宋" w:cs="仿宋" w:hint="eastAsia"/>
          <w:szCs w:val="24"/>
        </w:rPr>
        <w:t>投标人需在采购人迁进实验室装修完成后，组织专业团队对采购人实验室环境及设施进行评价，确保迁进实验室状况达到仪器使用标准，并对不达标情况提供整改建议书，并承担实验室内相关仪器安装条件改造。</w:t>
      </w:r>
    </w:p>
    <w:p w14:paraId="30B95248" w14:textId="783C3AB8" w:rsidR="00453BA1" w:rsidRDefault="00515D8A" w:rsidP="00665A17">
      <w:pPr>
        <w:pStyle w:val="a8"/>
        <w:numPr>
          <w:ilvl w:val="1"/>
          <w:numId w:val="2"/>
        </w:numPr>
        <w:ind w:left="425" w:firstLineChars="0" w:firstLine="0"/>
        <w:rPr>
          <w:rFonts w:ascii="仿宋" w:eastAsia="仿宋" w:hAnsi="仿宋" w:cs="仿宋"/>
          <w:szCs w:val="24"/>
        </w:rPr>
      </w:pPr>
      <w:r>
        <w:rPr>
          <w:rFonts w:ascii="仿宋" w:eastAsia="仿宋" w:hAnsi="仿宋" w:cs="仿宋" w:hint="eastAsia"/>
          <w:szCs w:val="24"/>
        </w:rPr>
        <w:t xml:space="preserve"> </w:t>
      </w:r>
      <w:r w:rsidR="007E0E81">
        <w:rPr>
          <w:rFonts w:ascii="仿宋" w:eastAsia="仿宋" w:hAnsi="仿宋" w:cs="仿宋" w:hint="eastAsia"/>
          <w:szCs w:val="24"/>
        </w:rPr>
        <w:t>除清单所列仪器外，尚有仪器附件（如机械泵、水冷机组、气瓶</w:t>
      </w:r>
      <w:r w:rsidR="00453BA1">
        <w:rPr>
          <w:rFonts w:ascii="仿宋" w:eastAsia="仿宋" w:hAnsi="仿宋" w:cs="仿宋" w:hint="eastAsia"/>
          <w:szCs w:val="24"/>
        </w:rPr>
        <w:t>、UPS、仪器电脑等）具体清单</w:t>
      </w:r>
      <w:r w:rsidR="00754F77">
        <w:rPr>
          <w:rFonts w:ascii="仿宋" w:eastAsia="仿宋" w:hAnsi="仿宋" w:cs="仿宋" w:hint="eastAsia"/>
          <w:szCs w:val="24"/>
        </w:rPr>
        <w:t>未列出</w:t>
      </w:r>
      <w:r w:rsidR="00453BA1">
        <w:rPr>
          <w:rFonts w:ascii="仿宋" w:eastAsia="仿宋" w:hAnsi="仿宋" w:cs="仿宋" w:hint="eastAsia"/>
          <w:szCs w:val="24"/>
        </w:rPr>
        <w:t>，所有物资包含在本项目内部分，投标人应提供详细搬迁和安装方案。搬迁过程中，中标人应承担除清单外新增设备/物资需求。</w:t>
      </w:r>
    </w:p>
    <w:p w14:paraId="5096744A" w14:textId="6856CD64" w:rsidR="00453BA1" w:rsidRPr="00E90AE6" w:rsidRDefault="00515D8A" w:rsidP="00665A17">
      <w:pPr>
        <w:pStyle w:val="a8"/>
        <w:numPr>
          <w:ilvl w:val="1"/>
          <w:numId w:val="2"/>
        </w:numPr>
        <w:ind w:left="425" w:firstLineChars="0" w:firstLine="0"/>
        <w:rPr>
          <w:rFonts w:ascii="仿宋" w:eastAsia="仿宋" w:hAnsi="仿宋" w:cs="仿宋"/>
          <w:szCs w:val="24"/>
        </w:rPr>
      </w:pPr>
      <w:r>
        <w:rPr>
          <w:rFonts w:ascii="仿宋" w:eastAsia="仿宋" w:hAnsi="仿宋" w:cs="仿宋" w:hint="eastAsia"/>
          <w:szCs w:val="24"/>
        </w:rPr>
        <w:t xml:space="preserve"> </w:t>
      </w:r>
      <w:r w:rsidR="00453BA1" w:rsidRPr="00E90AE6">
        <w:rPr>
          <w:rFonts w:ascii="仿宋" w:eastAsia="仿宋" w:hAnsi="仿宋" w:cs="仿宋" w:hint="eastAsia"/>
          <w:szCs w:val="24"/>
        </w:rPr>
        <w:t>投标人需为搬迁仪器设备等物资投保并提供相应的保险方案。投标人所购买保险覆盖搬迁作业全过程。在搬迁过程中，搬迁人员及第三者的人身安全由中标人负责。</w:t>
      </w:r>
    </w:p>
    <w:p w14:paraId="36F81672" w14:textId="77777777" w:rsidR="00453BA1" w:rsidRPr="00273A66" w:rsidRDefault="00453BA1" w:rsidP="002206DC">
      <w:pPr>
        <w:pStyle w:val="a8"/>
        <w:numPr>
          <w:ilvl w:val="1"/>
          <w:numId w:val="4"/>
        </w:numPr>
        <w:spacing w:beforeLines="50" w:before="156" w:afterLines="50" w:after="156"/>
        <w:ind w:firstLineChars="0"/>
        <w:rPr>
          <w:rFonts w:ascii="仿宋" w:eastAsia="仿宋" w:hAnsi="仿宋" w:cs="仿宋"/>
          <w:b/>
          <w:bCs/>
        </w:rPr>
      </w:pPr>
      <w:r w:rsidRPr="00273A66">
        <w:rPr>
          <w:rFonts w:ascii="仿宋" w:eastAsia="仿宋" w:hAnsi="仿宋" w:cs="仿宋" w:hint="eastAsia"/>
          <w:b/>
          <w:bCs/>
        </w:rPr>
        <w:t>项目技术要求</w:t>
      </w:r>
    </w:p>
    <w:p w14:paraId="6681EBE7" w14:textId="77777777" w:rsidR="00453BA1" w:rsidRDefault="00453BA1" w:rsidP="00273A66">
      <w:pPr>
        <w:pStyle w:val="a7"/>
        <w:numPr>
          <w:ilvl w:val="1"/>
          <w:numId w:val="6"/>
        </w:numPr>
        <w:ind w:firstLineChars="0"/>
        <w:rPr>
          <w:rFonts w:ascii="仿宋" w:eastAsia="仿宋" w:hAnsi="仿宋" w:cs="仿宋"/>
          <w:sz w:val="24"/>
          <w:szCs w:val="24"/>
        </w:rPr>
      </w:pPr>
      <w:r>
        <w:rPr>
          <w:rFonts w:ascii="仿宋" w:eastAsia="仿宋" w:hAnsi="仿宋" w:cs="仿宋" w:hint="eastAsia"/>
          <w:sz w:val="24"/>
          <w:szCs w:val="24"/>
        </w:rPr>
        <w:t>方案规划</w:t>
      </w:r>
    </w:p>
    <w:p w14:paraId="2143EA9D"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投标人需</w:t>
      </w:r>
      <w:r w:rsidR="00273A66">
        <w:rPr>
          <w:rFonts w:ascii="仿宋" w:eastAsia="仿宋" w:hAnsi="仿宋" w:cs="仿宋" w:hint="eastAsia"/>
          <w:sz w:val="24"/>
          <w:szCs w:val="24"/>
        </w:rPr>
        <w:t>对采购人新址和旧址进行勘察，</w:t>
      </w:r>
      <w:r>
        <w:rPr>
          <w:rFonts w:ascii="仿宋" w:eastAsia="仿宋" w:hAnsi="仿宋" w:cs="仿宋" w:hint="eastAsia"/>
          <w:sz w:val="24"/>
          <w:szCs w:val="24"/>
        </w:rPr>
        <w:t>提供详细的书面搬迁规划方案，指定项目技术负责人跟进搬迁实施，方案包括但不限于：</w:t>
      </w:r>
    </w:p>
    <w:p w14:paraId="458C5FE1"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（1）搬迁前规划，包括对旧址和新址的勘察情况说明；</w:t>
      </w:r>
    </w:p>
    <w:p w14:paraId="35470239"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（2）搬迁流程方案及各阶段时间节点；</w:t>
      </w:r>
    </w:p>
    <w:p w14:paraId="002D0320"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（3）车辆运输及工具配置方案；</w:t>
      </w:r>
    </w:p>
    <w:p w14:paraId="59DDA1DD"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（4）路线规划方案；</w:t>
      </w:r>
    </w:p>
    <w:p w14:paraId="269780D1"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（5）仪器搬迁顺序及定位规划方案；</w:t>
      </w:r>
    </w:p>
    <w:p w14:paraId="1D359883"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（6）人员配置方案及相关专业资质证明；</w:t>
      </w:r>
    </w:p>
    <w:p w14:paraId="2C28911D"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（7）提供搬迁关键环节技术保障相关支持硬件或软件。</w:t>
      </w:r>
    </w:p>
    <w:p w14:paraId="2B53CFDE"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（8）各类专业表格：场地确认、仪器状态确认、装箱单等。</w:t>
      </w:r>
    </w:p>
    <w:p w14:paraId="495A3251" w14:textId="77777777" w:rsidR="00453BA1" w:rsidRDefault="00453BA1" w:rsidP="00453BA1">
      <w:pPr>
        <w:pStyle w:val="a7"/>
        <w:ind w:firstLineChars="0" w:firstLine="480"/>
        <w:rPr>
          <w:rFonts w:ascii="仿宋" w:eastAsia="仿宋" w:hAnsi="仿宋" w:cs="仿宋"/>
          <w:sz w:val="24"/>
          <w:szCs w:val="24"/>
          <w:u w:val="single"/>
        </w:rPr>
      </w:pPr>
      <w:r>
        <w:rPr>
          <w:rFonts w:ascii="仿宋" w:eastAsia="仿宋" w:hAnsi="仿宋" w:cs="仿宋" w:hint="eastAsia"/>
          <w:sz w:val="24"/>
          <w:szCs w:val="24"/>
        </w:rPr>
        <w:t>（9）建立搬迁仪器设备搬迁周期状态表，由投标人和</w:t>
      </w:r>
      <w:r w:rsidR="00856AF2">
        <w:rPr>
          <w:rFonts w:ascii="仿宋" w:eastAsia="仿宋" w:hAnsi="仿宋" w:cs="仿宋" w:hint="eastAsia"/>
          <w:sz w:val="24"/>
          <w:szCs w:val="24"/>
        </w:rPr>
        <w:t>实验室管理人员</w:t>
      </w:r>
      <w:r>
        <w:rPr>
          <w:rFonts w:ascii="仿宋" w:eastAsia="仿宋" w:hAnsi="仿宋" w:cs="仿宋" w:hint="eastAsia"/>
          <w:sz w:val="24"/>
          <w:szCs w:val="24"/>
        </w:rPr>
        <w:t>做好全周期（搬迁前、拆机、包装、运输、安装调试、验收）记录，并协助做好归档。</w:t>
      </w:r>
    </w:p>
    <w:p w14:paraId="24492FE2" w14:textId="77777777" w:rsidR="00453BA1" w:rsidRPr="00273A66" w:rsidRDefault="00453BA1" w:rsidP="00273A66">
      <w:pPr>
        <w:pStyle w:val="a7"/>
        <w:ind w:firstLineChars="0" w:firstLine="480"/>
        <w:rPr>
          <w:rFonts w:ascii="仿宋" w:eastAsia="仿宋" w:hAnsi="仿宋" w:cs="仿宋"/>
          <w:sz w:val="24"/>
          <w:szCs w:val="24"/>
        </w:rPr>
      </w:pPr>
      <w:r w:rsidRPr="00273A66">
        <w:rPr>
          <w:rFonts w:ascii="仿宋" w:eastAsia="仿宋" w:hAnsi="仿宋" w:cs="仿宋" w:hint="eastAsia"/>
          <w:sz w:val="24"/>
          <w:szCs w:val="24"/>
        </w:rPr>
        <w:t>（10）搬迁完毕验收通过后提供</w:t>
      </w:r>
      <w:r w:rsidR="00495C78">
        <w:rPr>
          <w:rFonts w:ascii="仿宋" w:eastAsia="仿宋" w:hAnsi="仿宋" w:cs="仿宋"/>
          <w:sz w:val="24"/>
          <w:szCs w:val="24"/>
        </w:rPr>
        <w:t>3</w:t>
      </w:r>
      <w:r w:rsidR="00495C78">
        <w:rPr>
          <w:rFonts w:ascii="仿宋" w:eastAsia="仿宋" w:hAnsi="仿宋" w:cs="仿宋" w:hint="eastAsia"/>
          <w:sz w:val="24"/>
          <w:szCs w:val="24"/>
        </w:rPr>
        <w:t>个月</w:t>
      </w:r>
      <w:r w:rsidRPr="00273A66">
        <w:rPr>
          <w:rFonts w:ascii="仿宋" w:eastAsia="仿宋" w:hAnsi="仿宋" w:cs="仿宋" w:hint="eastAsia"/>
          <w:sz w:val="24"/>
          <w:szCs w:val="24"/>
        </w:rPr>
        <w:t>的质保服务。</w:t>
      </w:r>
    </w:p>
    <w:p w14:paraId="26BEBE81" w14:textId="77777777" w:rsidR="00453BA1" w:rsidRDefault="00453BA1" w:rsidP="00273A66">
      <w:pPr>
        <w:pStyle w:val="a7"/>
        <w:numPr>
          <w:ilvl w:val="1"/>
          <w:numId w:val="6"/>
        </w:numPr>
        <w:ind w:firstLineChars="0"/>
        <w:rPr>
          <w:rFonts w:ascii="仿宋" w:eastAsia="仿宋" w:hAnsi="仿宋" w:cs="仿宋"/>
          <w:sz w:val="24"/>
          <w:szCs w:val="24"/>
        </w:rPr>
      </w:pPr>
      <w:r>
        <w:rPr>
          <w:rFonts w:ascii="仿宋" w:eastAsia="仿宋" w:hAnsi="仿宋" w:cs="仿宋" w:hint="eastAsia"/>
          <w:sz w:val="24"/>
          <w:szCs w:val="24"/>
        </w:rPr>
        <w:t>现场确认</w:t>
      </w:r>
    </w:p>
    <w:p w14:paraId="7E9F26B0"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中标人搬迁前应对实验室现场条件（包括但不仅限于电压</w:t>
      </w:r>
      <w:r w:rsidR="00273A66">
        <w:rPr>
          <w:rFonts w:ascii="仿宋" w:eastAsia="仿宋" w:hAnsi="仿宋" w:cs="仿宋" w:hint="eastAsia"/>
          <w:sz w:val="24"/>
          <w:szCs w:val="24"/>
        </w:rPr>
        <w:t>、</w:t>
      </w:r>
      <w:r>
        <w:rPr>
          <w:rFonts w:ascii="仿宋" w:eastAsia="仿宋" w:hAnsi="仿宋" w:cs="仿宋" w:hint="eastAsia"/>
          <w:sz w:val="24"/>
          <w:szCs w:val="24"/>
        </w:rPr>
        <w:t>电流、</w:t>
      </w:r>
      <w:r w:rsidR="00856AF2">
        <w:rPr>
          <w:rFonts w:ascii="仿宋" w:eastAsia="仿宋" w:hAnsi="仿宋" w:cs="仿宋" w:hint="eastAsia"/>
          <w:sz w:val="24"/>
          <w:szCs w:val="24"/>
        </w:rPr>
        <w:t>接地电阻、排风管道</w:t>
      </w:r>
      <w:r>
        <w:rPr>
          <w:rFonts w:ascii="仿宋" w:eastAsia="仿宋" w:hAnsi="仿宋" w:cs="仿宋" w:hint="eastAsia"/>
          <w:sz w:val="24"/>
          <w:szCs w:val="24"/>
        </w:rPr>
        <w:t>、温湿度等）进行确认；投标人应按照采购人的仪器设备</w:t>
      </w:r>
      <w:r w:rsidR="00273A66">
        <w:rPr>
          <w:rFonts w:ascii="仿宋" w:eastAsia="仿宋" w:hAnsi="仿宋" w:cs="仿宋" w:hint="eastAsia"/>
          <w:sz w:val="24"/>
          <w:szCs w:val="24"/>
        </w:rPr>
        <w:t>搬迁要求，</w:t>
      </w:r>
      <w:r>
        <w:rPr>
          <w:rFonts w:ascii="仿宋" w:eastAsia="仿宋" w:hAnsi="仿宋" w:cs="仿宋" w:hint="eastAsia"/>
          <w:sz w:val="24"/>
          <w:szCs w:val="24"/>
        </w:rPr>
        <w:t>制</w:t>
      </w:r>
      <w:r>
        <w:rPr>
          <w:rFonts w:ascii="仿宋" w:eastAsia="仿宋" w:hAnsi="仿宋" w:cs="仿宋" w:hint="eastAsia"/>
          <w:sz w:val="24"/>
          <w:szCs w:val="24"/>
        </w:rPr>
        <w:lastRenderedPageBreak/>
        <w:t>定出详尽、可行的搬迁服务方案，经采购人确认后方可实施。</w:t>
      </w:r>
    </w:p>
    <w:p w14:paraId="3A9C273F" w14:textId="77777777" w:rsidR="00453BA1" w:rsidRDefault="00453BA1" w:rsidP="00273A66">
      <w:pPr>
        <w:pStyle w:val="a7"/>
        <w:numPr>
          <w:ilvl w:val="1"/>
          <w:numId w:val="6"/>
        </w:numPr>
        <w:ind w:firstLineChars="0"/>
        <w:rPr>
          <w:rFonts w:ascii="仿宋" w:eastAsia="仿宋" w:hAnsi="仿宋" w:cs="仿宋"/>
          <w:sz w:val="24"/>
          <w:szCs w:val="24"/>
        </w:rPr>
      </w:pPr>
      <w:r>
        <w:rPr>
          <w:rFonts w:ascii="仿宋" w:eastAsia="仿宋" w:hAnsi="仿宋" w:cs="仿宋" w:hint="eastAsia"/>
          <w:sz w:val="24"/>
          <w:szCs w:val="24"/>
        </w:rPr>
        <w:t>搬迁前状态确认</w:t>
      </w:r>
    </w:p>
    <w:p w14:paraId="139A78BA"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仪器设备拆卸前由实验室相关负责人员与中标人技术人员现场对仪器设备的主机及零配件逐一核对、列出清单，开机测试各项功能并出具测试报告，双方签字认可后方可进行拆卸。</w:t>
      </w:r>
    </w:p>
    <w:p w14:paraId="28162D12" w14:textId="77777777" w:rsidR="00453BA1" w:rsidRPr="00F4709C" w:rsidRDefault="00453BA1" w:rsidP="00F4709C">
      <w:pPr>
        <w:pStyle w:val="a7"/>
        <w:numPr>
          <w:ilvl w:val="1"/>
          <w:numId w:val="6"/>
        </w:numPr>
        <w:ind w:firstLineChars="0"/>
        <w:rPr>
          <w:rFonts w:ascii="仿宋" w:eastAsia="仿宋" w:hAnsi="仿宋" w:cs="仿宋"/>
          <w:sz w:val="24"/>
          <w:szCs w:val="24"/>
        </w:rPr>
      </w:pPr>
      <w:r w:rsidRPr="00F4709C">
        <w:rPr>
          <w:rFonts w:ascii="仿宋" w:eastAsia="仿宋" w:hAnsi="仿宋" w:cs="仿宋" w:hint="eastAsia"/>
          <w:sz w:val="24"/>
          <w:szCs w:val="24"/>
        </w:rPr>
        <w:t>精密仪器包装要求：</w:t>
      </w:r>
    </w:p>
    <w:p w14:paraId="75CBD989"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（1）针对不同仪器设备等物资类型提供充足的包装材料，至少包括专用木箱、纸箱、包装填充物、固定装置等，涉及原厂包装材料的由中标人免费提供；</w:t>
      </w:r>
    </w:p>
    <w:p w14:paraId="28656058"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（2）使用的包装材料应与仪器设备安全搬迁的技术要求相符合，做到防水、防火、防压、防碰、防震，满足环保要求，并配备必要的消防器材。</w:t>
      </w:r>
    </w:p>
    <w:p w14:paraId="542DE84F"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（3）作业期间包装箱体外部标识清晰明确。</w:t>
      </w:r>
    </w:p>
    <w:p w14:paraId="0035FE76" w14:textId="77777777" w:rsidR="00453BA1" w:rsidRDefault="00F4709C" w:rsidP="00F4709C">
      <w:pPr>
        <w:pStyle w:val="a7"/>
        <w:numPr>
          <w:ilvl w:val="1"/>
          <w:numId w:val="6"/>
        </w:numPr>
        <w:ind w:firstLineChars="0"/>
        <w:rPr>
          <w:rFonts w:ascii="仿宋" w:eastAsia="仿宋" w:hAnsi="仿宋" w:cs="仿宋"/>
          <w:sz w:val="24"/>
          <w:szCs w:val="24"/>
        </w:rPr>
      </w:pPr>
      <w:r>
        <w:rPr>
          <w:rFonts w:ascii="仿宋" w:eastAsia="仿宋" w:hAnsi="仿宋" w:cs="仿宋" w:hint="eastAsia"/>
          <w:sz w:val="24"/>
          <w:szCs w:val="24"/>
        </w:rPr>
        <w:t>精密仪器拆卸要求：</w:t>
      </w:r>
    </w:p>
    <w:p w14:paraId="326FAD97"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仪器设备等物资状态确认后，中标人针对不同仪器设备状况，安排具备相应仪器设备操作许可或培训证明材料的专业技术人员进行拆机，拆机后对仪器设备等物资及相关配件进行详细标注及登记。搬迁作业期间需对精密仪器设备等物资进行拆机前表面除尘清洁等维护保养处理，特别是装机前新址室内、台面应进行符合实验室要求的清洁工作。</w:t>
      </w:r>
    </w:p>
    <w:p w14:paraId="01634098"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投标人必须依据清单中仪器</w:t>
      </w:r>
      <w:r w:rsidR="007C57CF">
        <w:rPr>
          <w:rFonts w:ascii="仿宋" w:eastAsia="仿宋" w:hAnsi="仿宋" w:cs="仿宋" w:hint="eastAsia"/>
          <w:sz w:val="24"/>
          <w:szCs w:val="24"/>
        </w:rPr>
        <w:t>验收要求</w:t>
      </w:r>
      <w:r>
        <w:rPr>
          <w:rFonts w:ascii="仿宋" w:eastAsia="仿宋" w:hAnsi="仿宋" w:cs="仿宋" w:hint="eastAsia"/>
          <w:sz w:val="24"/>
          <w:szCs w:val="24"/>
        </w:rPr>
        <w:t>，对精密仪器提供相对应的拆机服务。</w:t>
      </w:r>
    </w:p>
    <w:p w14:paraId="57B1B4B3" w14:textId="77777777" w:rsidR="00453BA1" w:rsidRDefault="00453BA1" w:rsidP="00F4709C">
      <w:pPr>
        <w:pStyle w:val="a7"/>
        <w:numPr>
          <w:ilvl w:val="1"/>
          <w:numId w:val="6"/>
        </w:numPr>
        <w:ind w:firstLineChars="0"/>
        <w:rPr>
          <w:rFonts w:ascii="仿宋" w:eastAsia="仿宋" w:hAnsi="仿宋" w:cs="仿宋"/>
          <w:sz w:val="24"/>
          <w:szCs w:val="24"/>
        </w:rPr>
      </w:pPr>
      <w:r>
        <w:rPr>
          <w:rFonts w:ascii="仿宋" w:eastAsia="仿宋" w:hAnsi="仿宋" w:cs="仿宋" w:hint="eastAsia"/>
          <w:sz w:val="24"/>
          <w:szCs w:val="24"/>
        </w:rPr>
        <w:t>精密仪器安装要求</w:t>
      </w:r>
    </w:p>
    <w:p w14:paraId="576E1AAF"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（1）仪器设备搬迁至新址实验室后，中标人根据搬迁规划规定的时间节点进行包装拆除，定位至指定位置并及时回收包装材料；</w:t>
      </w:r>
    </w:p>
    <w:p w14:paraId="360280D8"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（2</w:t>
      </w:r>
      <w:r w:rsidR="007C57CF">
        <w:rPr>
          <w:rFonts w:ascii="仿宋" w:eastAsia="仿宋" w:hAnsi="仿宋" w:cs="仿宋" w:hint="eastAsia"/>
          <w:sz w:val="24"/>
          <w:szCs w:val="24"/>
        </w:rPr>
        <w:t>）所有仪器设备等物资按照规定完成安装，根据各仪器要求</w:t>
      </w:r>
      <w:r>
        <w:rPr>
          <w:rFonts w:ascii="仿宋" w:eastAsia="仿宋" w:hAnsi="仿宋" w:cs="仿宋" w:hint="eastAsia"/>
          <w:sz w:val="24"/>
          <w:szCs w:val="24"/>
        </w:rPr>
        <w:t>进行调试。</w:t>
      </w:r>
    </w:p>
    <w:p w14:paraId="1915AD12" w14:textId="77777777" w:rsidR="00453BA1" w:rsidRDefault="00453BA1" w:rsidP="00F4709C">
      <w:pPr>
        <w:pStyle w:val="a7"/>
        <w:numPr>
          <w:ilvl w:val="1"/>
          <w:numId w:val="6"/>
        </w:numPr>
        <w:ind w:firstLineChars="0"/>
        <w:rPr>
          <w:rFonts w:ascii="仿宋" w:eastAsia="仿宋" w:hAnsi="仿宋" w:cs="仿宋"/>
          <w:sz w:val="24"/>
          <w:szCs w:val="24"/>
        </w:rPr>
      </w:pPr>
      <w:r>
        <w:rPr>
          <w:rFonts w:ascii="仿宋" w:eastAsia="仿宋" w:hAnsi="仿宋" w:cs="仿宋" w:hint="eastAsia"/>
          <w:sz w:val="24"/>
          <w:szCs w:val="24"/>
        </w:rPr>
        <w:t>搬迁后状态确认及验收</w:t>
      </w:r>
    </w:p>
    <w:p w14:paraId="6F9D53C4"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（1）仪器设备等物资送达指定位置后逐项清点，确保数量和发运前保持一致；到达新实验室的仪器设备等物资和装箱单所标明的名称、品牌、型号、数量、固定资产编号一致；</w:t>
      </w:r>
    </w:p>
    <w:p w14:paraId="01A38A4E"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（2）仪器设备安装调试后由中标</w:t>
      </w:r>
      <w:r w:rsidR="007C57CF">
        <w:rPr>
          <w:rFonts w:ascii="仿宋" w:eastAsia="仿宋" w:hAnsi="仿宋" w:cs="仿宋" w:hint="eastAsia"/>
          <w:sz w:val="24"/>
          <w:szCs w:val="24"/>
        </w:rPr>
        <w:t>人指定人员会同实验室相关负责人员对仪器设备等物资状态进行确认，</w:t>
      </w:r>
      <w:r>
        <w:rPr>
          <w:rFonts w:ascii="仿宋" w:eastAsia="仿宋" w:hAnsi="仿宋" w:cs="仿宋" w:hint="eastAsia"/>
          <w:sz w:val="24"/>
          <w:szCs w:val="24"/>
        </w:rPr>
        <w:t>完成与搬迁前相同的指标测试，在确保仪器设备等物资恢复到拆卸前状态后由双方指定人员签字确认；</w:t>
      </w:r>
    </w:p>
    <w:p w14:paraId="79FD8ECD" w14:textId="003B6B3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lastRenderedPageBreak/>
        <w:t>（3）搬迁前后对仪器设备等物资</w:t>
      </w:r>
      <w:r w:rsidR="002A6AE2">
        <w:rPr>
          <w:rFonts w:ascii="仿宋" w:eastAsia="仿宋" w:hAnsi="仿宋" w:cs="仿宋" w:hint="eastAsia"/>
          <w:sz w:val="24"/>
          <w:szCs w:val="24"/>
        </w:rPr>
        <w:t>文件</w:t>
      </w:r>
      <w:r>
        <w:rPr>
          <w:rFonts w:ascii="仿宋" w:eastAsia="仿宋" w:hAnsi="仿宋" w:cs="仿宋" w:hint="eastAsia"/>
          <w:sz w:val="24"/>
          <w:szCs w:val="24"/>
        </w:rPr>
        <w:t>做资料存档，确保搬迁后仪器设备等物资及附件外观与搬迁前相比无新增破损、锈蚀、碰伤等；</w:t>
      </w:r>
    </w:p>
    <w:p w14:paraId="0F5C3EB8" w14:textId="77777777" w:rsidR="008B4CBA" w:rsidRDefault="00453BA1" w:rsidP="008B4CBA">
      <w:pPr>
        <w:pStyle w:val="a7"/>
        <w:ind w:firstLine="480"/>
        <w:rPr>
          <w:rFonts w:ascii="仿宋" w:eastAsia="仿宋" w:hAnsi="仿宋" w:cs="仿宋"/>
          <w:sz w:val="24"/>
          <w:szCs w:val="24"/>
        </w:rPr>
      </w:pPr>
      <w:r>
        <w:rPr>
          <w:rFonts w:ascii="仿宋" w:eastAsia="仿宋" w:hAnsi="仿宋" w:cs="仿宋" w:hint="eastAsia"/>
          <w:sz w:val="24"/>
          <w:szCs w:val="24"/>
        </w:rPr>
        <w:t>（4）精密仪器设备在搬迁至目的地后由投标人负责在</w:t>
      </w:r>
      <w:r w:rsidR="002665F2">
        <w:rPr>
          <w:rFonts w:ascii="仿宋" w:eastAsia="仿宋" w:hAnsi="仿宋" w:cs="仿宋"/>
          <w:sz w:val="24"/>
          <w:szCs w:val="24"/>
        </w:rPr>
        <w:t>20</w:t>
      </w:r>
      <w:r>
        <w:rPr>
          <w:rFonts w:ascii="仿宋" w:eastAsia="仿宋" w:hAnsi="仿宋" w:cs="仿宋" w:hint="eastAsia"/>
          <w:sz w:val="24"/>
          <w:szCs w:val="24"/>
        </w:rPr>
        <w:t>个日历天内完成货物的安装、调试工作；之后</w:t>
      </w:r>
      <w:r w:rsidR="002665F2">
        <w:rPr>
          <w:rFonts w:ascii="仿宋" w:eastAsia="仿宋" w:hAnsi="仿宋" w:cs="仿宋"/>
          <w:sz w:val="24"/>
          <w:szCs w:val="24"/>
        </w:rPr>
        <w:t>10</w:t>
      </w:r>
      <w:r>
        <w:rPr>
          <w:rFonts w:ascii="仿宋" w:eastAsia="仿宋" w:hAnsi="仿宋" w:cs="仿宋" w:hint="eastAsia"/>
          <w:sz w:val="24"/>
          <w:szCs w:val="24"/>
        </w:rPr>
        <w:t>个日历天内完成搬迁设备的验收。</w:t>
      </w:r>
    </w:p>
    <w:p w14:paraId="60DEDB9A" w14:textId="77777777" w:rsidR="008B4CBA" w:rsidRPr="008B4CBA" w:rsidRDefault="008B4CBA" w:rsidP="008B4CBA">
      <w:pPr>
        <w:pStyle w:val="a7"/>
        <w:ind w:firstLine="480"/>
        <w:rPr>
          <w:rFonts w:ascii="仿宋" w:eastAsia="仿宋" w:hAnsi="仿宋" w:cs="仿宋"/>
          <w:sz w:val="24"/>
          <w:szCs w:val="24"/>
        </w:rPr>
      </w:pPr>
      <w:r>
        <w:rPr>
          <w:rFonts w:ascii="仿宋" w:eastAsia="仿宋" w:hAnsi="仿宋" w:cs="仿宋" w:hint="eastAsia"/>
          <w:sz w:val="24"/>
          <w:szCs w:val="24"/>
        </w:rPr>
        <w:t>（5）</w:t>
      </w:r>
      <w:r w:rsidRPr="008B4CBA">
        <w:rPr>
          <w:rFonts w:ascii="仿宋" w:eastAsia="仿宋" w:hAnsi="仿宋" w:cs="仿宋" w:hint="eastAsia"/>
          <w:sz w:val="24"/>
          <w:szCs w:val="24"/>
        </w:rPr>
        <w:t>搬迁后仪器未达校准规范或验收要求的，投标人必须提供维修或者更换服务，维修需在30个日历天内完成，未能在30个日历天内完成维修工作需提供同品牌、同型号或高于原有配置仪器设备的换新服务。如仪器设备未达校准规范或验收要求，则采购人有权不支付合同款项。</w:t>
      </w:r>
    </w:p>
    <w:p w14:paraId="609B9D14" w14:textId="77777777" w:rsidR="00453BA1" w:rsidRDefault="00453BA1" w:rsidP="00F4709C">
      <w:pPr>
        <w:pStyle w:val="a7"/>
        <w:numPr>
          <w:ilvl w:val="1"/>
          <w:numId w:val="6"/>
        </w:numPr>
        <w:ind w:firstLineChars="0"/>
        <w:rPr>
          <w:rFonts w:ascii="仿宋" w:eastAsia="仿宋" w:hAnsi="仿宋" w:cs="仿宋"/>
          <w:sz w:val="24"/>
          <w:szCs w:val="24"/>
        </w:rPr>
      </w:pPr>
      <w:r>
        <w:rPr>
          <w:rFonts w:ascii="仿宋" w:eastAsia="仿宋" w:hAnsi="仿宋" w:cs="仿宋" w:hint="eastAsia"/>
          <w:sz w:val="24"/>
          <w:szCs w:val="24"/>
        </w:rPr>
        <w:t>运输</w:t>
      </w:r>
    </w:p>
    <w:p w14:paraId="4CE5E4F4"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（1）运输车辆为符合交通管理条例的箱式封闭货车，车辆状况良好并具有搬运资质和通行许可，保险有效、年检合格；</w:t>
      </w:r>
      <w:r w:rsidR="002665F2" w:rsidRPr="002665F2">
        <w:rPr>
          <w:rFonts w:ascii="仿宋" w:eastAsia="仿宋" w:hAnsi="仿宋" w:cs="仿宋" w:hint="eastAsia"/>
          <w:sz w:val="24"/>
          <w:szCs w:val="24"/>
        </w:rPr>
        <w:t>个别仪器设备（如</w:t>
      </w:r>
      <w:r w:rsidR="002665F2">
        <w:rPr>
          <w:rFonts w:ascii="仿宋" w:eastAsia="仿宋" w:hAnsi="仿宋" w:cs="仿宋" w:hint="eastAsia"/>
          <w:sz w:val="24"/>
          <w:szCs w:val="24"/>
        </w:rPr>
        <w:t>多接收同位素质谱仪</w:t>
      </w:r>
      <w:r w:rsidR="002665F2" w:rsidRPr="002665F2">
        <w:rPr>
          <w:rFonts w:ascii="仿宋" w:eastAsia="仿宋" w:hAnsi="仿宋" w:cs="仿宋" w:hint="eastAsia"/>
          <w:sz w:val="24"/>
          <w:szCs w:val="24"/>
        </w:rPr>
        <w:t>）需采用气垫悬浮车运输</w:t>
      </w:r>
      <w:r w:rsidR="002665F2">
        <w:rPr>
          <w:rFonts w:ascii="仿宋" w:eastAsia="仿宋" w:hAnsi="仿宋" w:cs="仿宋" w:hint="eastAsia"/>
          <w:sz w:val="24"/>
          <w:szCs w:val="24"/>
        </w:rPr>
        <w:t>；</w:t>
      </w:r>
    </w:p>
    <w:p w14:paraId="2A8D3291"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（2）根据仪器设备等物资搬运的要求，运输过程做好防雨、防水、防火、防压、防碰、防震、防倾斜、防腐等保护措施；</w:t>
      </w:r>
    </w:p>
    <w:p w14:paraId="05D9BAEC"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3）可采用拖车、液压车、移动平台车、叉车、吊车等辅助运输，对可能需要用到的各种特种设备由中标人安排提供，所有现场作业需用到的特种设备保证干净且具备检验合格证书、操作人员具备相应操作证书；</w:t>
      </w:r>
    </w:p>
    <w:p w14:paraId="0CE4A5D6" w14:textId="77777777" w:rsidR="00453BA1" w:rsidRDefault="00453BA1" w:rsidP="00453BA1">
      <w:pPr>
        <w:pStyle w:val="a7"/>
        <w:ind w:firstLine="480"/>
        <w:rPr>
          <w:rFonts w:ascii="仿宋" w:eastAsia="仿宋" w:hAnsi="仿宋" w:cs="仿宋"/>
          <w:sz w:val="24"/>
          <w:szCs w:val="24"/>
        </w:rPr>
      </w:pPr>
      <w:r>
        <w:rPr>
          <w:rFonts w:ascii="仿宋" w:eastAsia="仿宋" w:hAnsi="仿宋" w:cs="仿宋" w:hint="eastAsia"/>
          <w:sz w:val="24"/>
          <w:szCs w:val="24"/>
        </w:rPr>
        <w:t>（4）采用环保材料对迁出、迁进实验室地面、墙面进行保护，防止地面、墙面划伤等；</w:t>
      </w:r>
    </w:p>
    <w:p w14:paraId="3ABABBC3" w14:textId="77777777" w:rsidR="00453BA1" w:rsidRDefault="00453BA1" w:rsidP="00453BA1">
      <w:pPr>
        <w:pStyle w:val="a7"/>
        <w:ind w:firstLine="480"/>
        <w:rPr>
          <w:rFonts w:ascii="仿宋" w:eastAsia="仿宋" w:hAnsi="仿宋" w:cs="仿宋"/>
          <w:szCs w:val="24"/>
        </w:rPr>
      </w:pPr>
      <w:r>
        <w:rPr>
          <w:rFonts w:ascii="仿宋" w:eastAsia="仿宋" w:hAnsi="仿宋" w:cs="仿宋" w:hint="eastAsia"/>
          <w:sz w:val="24"/>
          <w:szCs w:val="24"/>
        </w:rPr>
        <w:t>（5）对无法正常从实验室迁出或迁进的仪器设备等物资，双方协商后可采用专业、合理措施迁移，相关拆除产生的垃圾由中标人负责清理，拆除后的复原工作由中标人承担，相关费用包含在投标总价中。</w:t>
      </w:r>
    </w:p>
    <w:p w14:paraId="28C20A72" w14:textId="77777777" w:rsidR="008B4CBA" w:rsidRPr="002206DC" w:rsidRDefault="008B4CBA" w:rsidP="002206DC">
      <w:pPr>
        <w:pStyle w:val="a8"/>
        <w:numPr>
          <w:ilvl w:val="1"/>
          <w:numId w:val="4"/>
        </w:numPr>
        <w:spacing w:beforeLines="50" w:before="156" w:afterLines="50" w:after="156"/>
        <w:ind w:firstLineChars="0"/>
        <w:rPr>
          <w:rFonts w:ascii="仿宋" w:eastAsia="仿宋" w:hAnsi="仿宋" w:cs="仿宋"/>
          <w:b/>
          <w:bCs/>
        </w:rPr>
      </w:pPr>
      <w:r w:rsidRPr="002206DC">
        <w:rPr>
          <w:rFonts w:ascii="仿宋" w:eastAsia="仿宋" w:hAnsi="仿宋" w:cs="仿宋" w:hint="eastAsia"/>
          <w:b/>
          <w:bCs/>
        </w:rPr>
        <w:t>售后服务要求</w:t>
      </w:r>
    </w:p>
    <w:p w14:paraId="371792C1" w14:textId="77777777" w:rsidR="008B4CBA" w:rsidRPr="002206DC" w:rsidRDefault="008B4CBA" w:rsidP="002206DC">
      <w:pPr>
        <w:pStyle w:val="aa"/>
        <w:numPr>
          <w:ilvl w:val="0"/>
          <w:numId w:val="9"/>
        </w:numPr>
        <w:autoSpaceDE w:val="0"/>
        <w:autoSpaceDN w:val="0"/>
        <w:adjustRightInd w:val="0"/>
        <w:snapToGrid w:val="0"/>
        <w:spacing w:line="360" w:lineRule="auto"/>
        <w:ind w:left="851" w:firstLineChars="0" w:hanging="425"/>
        <w:rPr>
          <w:rFonts w:ascii="仿宋" w:eastAsia="仿宋" w:hAnsi="仿宋" w:cs="仿宋"/>
          <w:sz w:val="24"/>
          <w:szCs w:val="24"/>
        </w:rPr>
      </w:pPr>
      <w:r w:rsidRPr="002206DC">
        <w:rPr>
          <w:rFonts w:ascii="仿宋" w:eastAsia="仿宋" w:hAnsi="仿宋" w:cs="仿宋" w:hint="eastAsia"/>
          <w:sz w:val="24"/>
          <w:szCs w:val="24"/>
        </w:rPr>
        <w:t>搬迁完毕验收通过后提供</w:t>
      </w:r>
      <w:r w:rsidRPr="002206DC">
        <w:rPr>
          <w:rFonts w:ascii="仿宋" w:eastAsia="仿宋" w:hAnsi="仿宋" w:cs="仿宋"/>
          <w:sz w:val="24"/>
          <w:szCs w:val="24"/>
        </w:rPr>
        <w:t>3</w:t>
      </w:r>
      <w:r w:rsidRPr="002206DC">
        <w:rPr>
          <w:rFonts w:ascii="仿宋" w:eastAsia="仿宋" w:hAnsi="仿宋" w:cs="仿宋" w:hint="eastAsia"/>
          <w:sz w:val="24"/>
          <w:szCs w:val="24"/>
        </w:rPr>
        <w:t xml:space="preserve">个月的质保服务。 </w:t>
      </w:r>
    </w:p>
    <w:p w14:paraId="1E65B9B3" w14:textId="77777777" w:rsidR="00D907A7" w:rsidRPr="002206DC" w:rsidRDefault="008B4CBA" w:rsidP="002206DC">
      <w:pPr>
        <w:pStyle w:val="aa"/>
        <w:numPr>
          <w:ilvl w:val="0"/>
          <w:numId w:val="9"/>
        </w:numPr>
        <w:adjustRightInd w:val="0"/>
        <w:snapToGrid w:val="0"/>
        <w:spacing w:line="360" w:lineRule="auto"/>
        <w:ind w:left="851" w:firstLineChars="0"/>
        <w:rPr>
          <w:rFonts w:ascii="仿宋" w:eastAsia="仿宋" w:hAnsi="仿宋" w:cs="仿宋"/>
          <w:sz w:val="24"/>
          <w:szCs w:val="24"/>
        </w:rPr>
      </w:pPr>
      <w:r w:rsidRPr="002206DC">
        <w:rPr>
          <w:rFonts w:ascii="仿宋" w:eastAsia="仿宋" w:hAnsi="仿宋" w:cs="仿宋" w:hint="eastAsia"/>
          <w:sz w:val="24"/>
          <w:szCs w:val="24"/>
        </w:rPr>
        <w:t>搬迁或安装过程中设备有损坏的，由投标人负责维修。投标人维修物品的保修期不少于3个月（从采购人验收合格之日起算）</w:t>
      </w:r>
    </w:p>
    <w:p w14:paraId="3F91DBB9" w14:textId="77777777" w:rsidR="002206DC" w:rsidRPr="00453BA1" w:rsidRDefault="002206DC" w:rsidP="002206DC">
      <w:pPr>
        <w:adjustRightInd w:val="0"/>
        <w:snapToGrid w:val="0"/>
        <w:spacing w:line="360" w:lineRule="auto"/>
        <w:ind w:left="964"/>
      </w:pPr>
    </w:p>
    <w:sectPr w:rsidR="002206DC" w:rsidRPr="00453B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5CA48" w14:textId="77777777" w:rsidR="001260CA" w:rsidRDefault="001260CA" w:rsidP="00453BA1">
      <w:r>
        <w:separator/>
      </w:r>
    </w:p>
  </w:endnote>
  <w:endnote w:type="continuationSeparator" w:id="0">
    <w:p w14:paraId="7E86DD63" w14:textId="77777777" w:rsidR="001260CA" w:rsidRDefault="001260CA" w:rsidP="0045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83FAD" w14:textId="77777777" w:rsidR="001260CA" w:rsidRDefault="001260CA" w:rsidP="00453BA1">
      <w:r>
        <w:separator/>
      </w:r>
    </w:p>
  </w:footnote>
  <w:footnote w:type="continuationSeparator" w:id="0">
    <w:p w14:paraId="663960E2" w14:textId="77777777" w:rsidR="001260CA" w:rsidRDefault="001260CA" w:rsidP="00453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574"/>
    <w:multiLevelType w:val="multilevel"/>
    <w:tmpl w:val="06EABE52"/>
    <w:lvl w:ilvl="0">
      <w:start w:val="1"/>
      <w:numFmt w:val="decimal"/>
      <w:lvlText w:val="%1"/>
      <w:lvlJc w:val="left"/>
      <w:pPr>
        <w:ind w:left="-482" w:firstLine="482"/>
      </w:pPr>
      <w:rPr>
        <w:rFonts w:hint="default"/>
      </w:rPr>
    </w:lvl>
    <w:lvl w:ilvl="1">
      <w:start w:val="1"/>
      <w:numFmt w:val="decimal"/>
      <w:lvlText w:val="%1.%2"/>
      <w:lvlJc w:val="left"/>
      <w:pPr>
        <w:ind w:left="240" w:firstLine="242"/>
      </w:pPr>
      <w:rPr>
        <w:rFonts w:hint="default"/>
      </w:rPr>
    </w:lvl>
    <w:lvl w:ilvl="2">
      <w:start w:val="1"/>
      <w:numFmt w:val="decimal"/>
      <w:lvlText w:val="%1.%2.%3"/>
      <w:lvlJc w:val="left"/>
      <w:pPr>
        <w:ind w:left="722" w:firstLine="242"/>
      </w:pPr>
      <w:rPr>
        <w:rFonts w:hint="default"/>
      </w:rPr>
    </w:lvl>
    <w:lvl w:ilvl="3">
      <w:start w:val="1"/>
      <w:numFmt w:val="decimal"/>
      <w:lvlText w:val="%1.%2.%3.%4"/>
      <w:lvlJc w:val="left"/>
      <w:pPr>
        <w:ind w:left="1564" w:hanging="118"/>
      </w:pPr>
      <w:rPr>
        <w:rFonts w:hint="default"/>
      </w:rPr>
    </w:lvl>
    <w:lvl w:ilvl="4">
      <w:start w:val="1"/>
      <w:numFmt w:val="decimal"/>
      <w:lvlText w:val="%1.%2.%3.%4.%5"/>
      <w:lvlJc w:val="left"/>
      <w:pPr>
        <w:ind w:left="2406" w:hanging="478"/>
      </w:pPr>
      <w:rPr>
        <w:rFonts w:hint="default"/>
      </w:rPr>
    </w:lvl>
    <w:lvl w:ilvl="5">
      <w:start w:val="1"/>
      <w:numFmt w:val="decimal"/>
      <w:lvlText w:val="%1.%2.%3.%4.%5.%6"/>
      <w:lvlJc w:val="left"/>
      <w:pPr>
        <w:ind w:left="2888" w:hanging="478"/>
      </w:pPr>
      <w:rPr>
        <w:rFonts w:hint="default"/>
      </w:rPr>
    </w:lvl>
    <w:lvl w:ilvl="6">
      <w:start w:val="1"/>
      <w:numFmt w:val="decimal"/>
      <w:lvlText w:val="%1.%2.%3.%4.%5.%6.%7"/>
      <w:lvlJc w:val="left"/>
      <w:pPr>
        <w:ind w:left="3730" w:hanging="838"/>
      </w:pPr>
      <w:rPr>
        <w:rFonts w:hint="default"/>
      </w:rPr>
    </w:lvl>
    <w:lvl w:ilvl="7">
      <w:start w:val="1"/>
      <w:numFmt w:val="decimal"/>
      <w:lvlText w:val="%1.%2.%3.%4.%5.%6.%7.%8"/>
      <w:lvlJc w:val="left"/>
      <w:pPr>
        <w:ind w:left="4572" w:hanging="1198"/>
      </w:pPr>
      <w:rPr>
        <w:rFonts w:hint="default"/>
      </w:rPr>
    </w:lvl>
    <w:lvl w:ilvl="8">
      <w:start w:val="1"/>
      <w:numFmt w:val="decimal"/>
      <w:lvlText w:val="%1.%2.%3.%4.%5.%6.%7.%8.%9"/>
      <w:lvlJc w:val="left"/>
      <w:pPr>
        <w:ind w:left="5054" w:hanging="1198"/>
      </w:pPr>
      <w:rPr>
        <w:rFonts w:hint="default"/>
      </w:rPr>
    </w:lvl>
  </w:abstractNum>
  <w:abstractNum w:abstractNumId="1" w15:restartNumberingAfterBreak="0">
    <w:nsid w:val="0E191163"/>
    <w:multiLevelType w:val="multilevel"/>
    <w:tmpl w:val="7C9600AE"/>
    <w:lvl w:ilvl="0">
      <w:start w:val="1"/>
      <w:numFmt w:val="decimal"/>
      <w:lvlText w:val="4.%1"/>
      <w:lvlJc w:val="left"/>
      <w:pPr>
        <w:ind w:left="1384" w:hanging="420"/>
      </w:pPr>
      <w:rPr>
        <w:rFonts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25E7588A"/>
    <w:multiLevelType w:val="multilevel"/>
    <w:tmpl w:val="FBA6CE50"/>
    <w:lvl w:ilvl="0">
      <w:start w:val="1"/>
      <w:numFmt w:val="decimal"/>
      <w:lvlText w:val="1.%1"/>
      <w:lvlJc w:val="left"/>
      <w:pPr>
        <w:ind w:left="1384" w:hanging="420"/>
      </w:pPr>
      <w:rPr>
        <w:rFonts w:hint="eastAsia"/>
      </w:rPr>
    </w:lvl>
    <w:lvl w:ilvl="1">
      <w:start w:val="1"/>
      <w:numFmt w:val="decimal"/>
      <w:lvlText w:val="3.%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27424370"/>
    <w:multiLevelType w:val="hybridMultilevel"/>
    <w:tmpl w:val="BE6A917C"/>
    <w:lvl w:ilvl="0" w:tplc="FB4C2914">
      <w:start w:val="1"/>
      <w:numFmt w:val="decimal"/>
      <w:lvlText w:val="1.2.%1."/>
      <w:lvlJc w:val="left"/>
      <w:pPr>
        <w:ind w:left="90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2F5B48"/>
    <w:multiLevelType w:val="hybridMultilevel"/>
    <w:tmpl w:val="2E04CBD6"/>
    <w:lvl w:ilvl="0" w:tplc="D494C9D4">
      <w:start w:val="1"/>
      <w:numFmt w:val="decimal"/>
      <w:lvlText w:val="4.%1"/>
      <w:lvlJc w:val="left"/>
      <w:pPr>
        <w:ind w:left="12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F2B7969"/>
    <w:multiLevelType w:val="hybridMultilevel"/>
    <w:tmpl w:val="6A8E260A"/>
    <w:lvl w:ilvl="0" w:tplc="FB4C2914">
      <w:start w:val="1"/>
      <w:numFmt w:val="decimal"/>
      <w:lvlText w:val="1.2.%1."/>
      <w:lvlJc w:val="left"/>
      <w:pPr>
        <w:ind w:left="1320" w:hanging="420"/>
      </w:pPr>
      <w:rPr>
        <w:rFonts w:hint="eastAsia"/>
      </w:rPr>
    </w:lvl>
    <w:lvl w:ilvl="1" w:tplc="649E99B0">
      <w:start w:val="1"/>
      <w:numFmt w:val="decimal"/>
      <w:lvlText w:val="2.%2"/>
      <w:lvlJc w:val="left"/>
      <w:pPr>
        <w:ind w:left="1260" w:hanging="420"/>
      </w:pPr>
      <w:rPr>
        <w:rFonts w:hint="eastAsia"/>
      </w:rPr>
    </w:lvl>
    <w:lvl w:ilvl="2" w:tplc="B2249B94">
      <w:start w:val="1"/>
      <w:numFmt w:val="decimal"/>
      <w:lvlText w:val="1.3.%3"/>
      <w:lvlJc w:val="left"/>
      <w:pPr>
        <w:ind w:left="1018" w:firstLine="242"/>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67EF1852"/>
    <w:multiLevelType w:val="hybridMultilevel"/>
    <w:tmpl w:val="0ED0B44C"/>
    <w:lvl w:ilvl="0" w:tplc="188035FA">
      <w:start w:val="1"/>
      <w:numFmt w:val="decimal"/>
      <w:lvlText w:val="4.%1"/>
      <w:lvlJc w:val="left"/>
      <w:pPr>
        <w:ind w:left="1260" w:hanging="420"/>
      </w:pPr>
      <w:rPr>
        <w:rFonts w:hint="eastAsia"/>
      </w:rPr>
    </w:lvl>
    <w:lvl w:ilvl="1" w:tplc="3CF023AE">
      <w:start w:val="1"/>
      <w:numFmt w:val="lowerLetter"/>
      <w:lvlText w:val="%2)"/>
      <w:lvlJc w:val="left"/>
      <w:pPr>
        <w:ind w:left="840" w:hanging="420"/>
      </w:pPr>
    </w:lvl>
    <w:lvl w:ilvl="2" w:tplc="18AE1968">
      <w:start w:val="1"/>
      <w:numFmt w:val="lowerRoman"/>
      <w:lvlText w:val="%3."/>
      <w:lvlJc w:val="right"/>
      <w:pPr>
        <w:ind w:left="1260" w:hanging="420"/>
      </w:pPr>
    </w:lvl>
    <w:lvl w:ilvl="3" w:tplc="1F846634" w:tentative="1">
      <w:start w:val="1"/>
      <w:numFmt w:val="decimal"/>
      <w:lvlText w:val="%4."/>
      <w:lvlJc w:val="left"/>
      <w:pPr>
        <w:ind w:left="1680" w:hanging="420"/>
      </w:pPr>
    </w:lvl>
    <w:lvl w:ilvl="4" w:tplc="7660D174" w:tentative="1">
      <w:start w:val="1"/>
      <w:numFmt w:val="lowerLetter"/>
      <w:lvlText w:val="%5)"/>
      <w:lvlJc w:val="left"/>
      <w:pPr>
        <w:ind w:left="2100" w:hanging="420"/>
      </w:pPr>
    </w:lvl>
    <w:lvl w:ilvl="5" w:tplc="DA1E698C" w:tentative="1">
      <w:start w:val="1"/>
      <w:numFmt w:val="lowerRoman"/>
      <w:lvlText w:val="%6."/>
      <w:lvlJc w:val="right"/>
      <w:pPr>
        <w:ind w:left="2520" w:hanging="420"/>
      </w:pPr>
    </w:lvl>
    <w:lvl w:ilvl="6" w:tplc="963E613A" w:tentative="1">
      <w:start w:val="1"/>
      <w:numFmt w:val="decimal"/>
      <w:lvlText w:val="%7."/>
      <w:lvlJc w:val="left"/>
      <w:pPr>
        <w:ind w:left="2940" w:hanging="420"/>
      </w:pPr>
    </w:lvl>
    <w:lvl w:ilvl="7" w:tplc="699E4CAE" w:tentative="1">
      <w:start w:val="1"/>
      <w:numFmt w:val="lowerLetter"/>
      <w:lvlText w:val="%8)"/>
      <w:lvlJc w:val="left"/>
      <w:pPr>
        <w:ind w:left="3360" w:hanging="420"/>
      </w:pPr>
    </w:lvl>
    <w:lvl w:ilvl="8" w:tplc="085ABC6E" w:tentative="1">
      <w:start w:val="1"/>
      <w:numFmt w:val="lowerRoman"/>
      <w:lvlText w:val="%9."/>
      <w:lvlJc w:val="right"/>
      <w:pPr>
        <w:ind w:left="3780" w:hanging="420"/>
      </w:pPr>
    </w:lvl>
  </w:abstractNum>
  <w:abstractNum w:abstractNumId="7" w15:restartNumberingAfterBreak="0">
    <w:nsid w:val="72A45EDC"/>
    <w:multiLevelType w:val="hybridMultilevel"/>
    <w:tmpl w:val="D988C1E4"/>
    <w:lvl w:ilvl="0" w:tplc="42307CAC">
      <w:start w:val="1"/>
      <w:numFmt w:val="decimal"/>
      <w:lvlText w:val="1.2.%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EF1292F"/>
    <w:multiLevelType w:val="multilevel"/>
    <w:tmpl w:val="6278F2F6"/>
    <w:lvl w:ilvl="0">
      <w:start w:val="1"/>
      <w:numFmt w:val="decimal"/>
      <w:lvlText w:val="1.%1"/>
      <w:lvlJc w:val="left"/>
      <w:pPr>
        <w:ind w:left="1384" w:hanging="420"/>
      </w:pPr>
      <w:rPr>
        <w:rFonts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3"/>
  </w:num>
  <w:num w:numId="2">
    <w:abstractNumId w:val="5"/>
  </w:num>
  <w:num w:numId="3">
    <w:abstractNumId w:val="7"/>
  </w:num>
  <w:num w:numId="4">
    <w:abstractNumId w:val="8"/>
  </w:num>
  <w:num w:numId="5">
    <w:abstractNumId w:val="0"/>
  </w:num>
  <w:num w:numId="6">
    <w:abstractNumId w:val="2"/>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2B1"/>
    <w:rsid w:val="001260CA"/>
    <w:rsid w:val="00194243"/>
    <w:rsid w:val="001C12B1"/>
    <w:rsid w:val="002206DC"/>
    <w:rsid w:val="002665F2"/>
    <w:rsid w:val="00273A66"/>
    <w:rsid w:val="002A6AE2"/>
    <w:rsid w:val="002E0954"/>
    <w:rsid w:val="00453BA1"/>
    <w:rsid w:val="00495C78"/>
    <w:rsid w:val="00515D8A"/>
    <w:rsid w:val="00665A17"/>
    <w:rsid w:val="00754F77"/>
    <w:rsid w:val="00765AB1"/>
    <w:rsid w:val="007C57CF"/>
    <w:rsid w:val="007E0E81"/>
    <w:rsid w:val="00856AF2"/>
    <w:rsid w:val="008B4CBA"/>
    <w:rsid w:val="00A15501"/>
    <w:rsid w:val="00A55665"/>
    <w:rsid w:val="00C137E4"/>
    <w:rsid w:val="00D52722"/>
    <w:rsid w:val="00D907A7"/>
    <w:rsid w:val="00E24DBC"/>
    <w:rsid w:val="00E60CA6"/>
    <w:rsid w:val="00E90AE6"/>
    <w:rsid w:val="00EB38BA"/>
    <w:rsid w:val="00EB6CF9"/>
    <w:rsid w:val="00EF23B6"/>
    <w:rsid w:val="00F47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8E058"/>
  <w15:chartTrackingRefBased/>
  <w15:docId w15:val="{74715546-1DD0-4275-A70B-5209FE9F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B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3BA1"/>
    <w:rPr>
      <w:sz w:val="18"/>
      <w:szCs w:val="18"/>
    </w:rPr>
  </w:style>
  <w:style w:type="paragraph" w:styleId="a5">
    <w:name w:val="footer"/>
    <w:basedOn w:val="a"/>
    <w:link w:val="a6"/>
    <w:uiPriority w:val="99"/>
    <w:unhideWhenUsed/>
    <w:rsid w:val="00453BA1"/>
    <w:pPr>
      <w:tabs>
        <w:tab w:val="center" w:pos="4153"/>
        <w:tab w:val="right" w:pos="8306"/>
      </w:tabs>
      <w:snapToGrid w:val="0"/>
      <w:jc w:val="left"/>
    </w:pPr>
    <w:rPr>
      <w:sz w:val="18"/>
      <w:szCs w:val="18"/>
    </w:rPr>
  </w:style>
  <w:style w:type="character" w:customStyle="1" w:styleId="a6">
    <w:name w:val="页脚 字符"/>
    <w:basedOn w:val="a0"/>
    <w:link w:val="a5"/>
    <w:uiPriority w:val="99"/>
    <w:rsid w:val="00453BA1"/>
    <w:rPr>
      <w:sz w:val="18"/>
      <w:szCs w:val="18"/>
    </w:rPr>
  </w:style>
  <w:style w:type="paragraph" w:customStyle="1" w:styleId="a7">
    <w:name w:val="正文样式"/>
    <w:basedOn w:val="a"/>
    <w:qFormat/>
    <w:rsid w:val="00453BA1"/>
    <w:pPr>
      <w:spacing w:line="360" w:lineRule="auto"/>
      <w:ind w:firstLineChars="200" w:firstLine="440"/>
    </w:pPr>
    <w:rPr>
      <w:rFonts w:ascii="宋体" w:eastAsia="仿宋_GB2312" w:hAnsi="宋体" w:cs="Times New Roman"/>
      <w:sz w:val="22"/>
    </w:rPr>
  </w:style>
  <w:style w:type="character" w:customStyle="1" w:styleId="rspan">
    <w:name w:val="r_span"/>
    <w:qFormat/>
    <w:rsid w:val="00453BA1"/>
  </w:style>
  <w:style w:type="paragraph" w:customStyle="1" w:styleId="a8">
    <w:name w:val="二级标题"/>
    <w:basedOn w:val="a"/>
    <w:qFormat/>
    <w:rsid w:val="00453BA1"/>
    <w:pPr>
      <w:spacing w:line="360" w:lineRule="auto"/>
      <w:ind w:firstLineChars="200" w:firstLine="200"/>
    </w:pPr>
    <w:rPr>
      <w:rFonts w:ascii="宋体" w:eastAsia="仿宋_GB2312" w:hAnsi="宋体" w:cs="Times New Roman"/>
      <w:sz w:val="24"/>
    </w:rPr>
  </w:style>
  <w:style w:type="paragraph" w:customStyle="1" w:styleId="a9">
    <w:name w:val="一级标题"/>
    <w:basedOn w:val="a"/>
    <w:qFormat/>
    <w:rsid w:val="00453BA1"/>
    <w:pPr>
      <w:spacing w:line="360" w:lineRule="auto"/>
      <w:ind w:firstLineChars="200" w:firstLine="200"/>
    </w:pPr>
    <w:rPr>
      <w:rFonts w:ascii="宋体" w:eastAsia="仿宋_GB2312" w:hAnsi="宋体" w:cs="Times New Roman"/>
      <w:b/>
      <w:sz w:val="32"/>
    </w:rPr>
  </w:style>
  <w:style w:type="paragraph" w:styleId="aa">
    <w:name w:val="List Paragraph"/>
    <w:basedOn w:val="a"/>
    <w:uiPriority w:val="34"/>
    <w:qFormat/>
    <w:rsid w:val="007E0E81"/>
    <w:pPr>
      <w:ind w:firstLineChars="200" w:firstLine="420"/>
    </w:pPr>
  </w:style>
  <w:style w:type="paragraph" w:styleId="ab">
    <w:name w:val="Balloon Text"/>
    <w:basedOn w:val="a"/>
    <w:link w:val="ac"/>
    <w:uiPriority w:val="99"/>
    <w:semiHidden/>
    <w:unhideWhenUsed/>
    <w:rsid w:val="00665A17"/>
    <w:rPr>
      <w:sz w:val="18"/>
      <w:szCs w:val="18"/>
    </w:rPr>
  </w:style>
  <w:style w:type="character" w:customStyle="1" w:styleId="ac">
    <w:name w:val="批注框文本 字符"/>
    <w:basedOn w:val="a0"/>
    <w:link w:val="ab"/>
    <w:uiPriority w:val="99"/>
    <w:semiHidden/>
    <w:rsid w:val="00665A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GHM</dc:creator>
  <cp:keywords/>
  <dc:description/>
  <cp:lastModifiedBy>GHM</cp:lastModifiedBy>
  <cp:revision>4</cp:revision>
  <dcterms:created xsi:type="dcterms:W3CDTF">2025-04-10T02:46:00Z</dcterms:created>
  <dcterms:modified xsi:type="dcterms:W3CDTF">2025-04-10T04:08:00Z</dcterms:modified>
</cp:coreProperties>
</file>